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04DC" w14:textId="65E3915E" w:rsidR="00EC5A39" w:rsidRDefault="00EC5A39" w:rsidP="00EC5A39">
      <w:pPr>
        <w:pStyle w:val="ae"/>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WG2 Meeting #126</w:t>
      </w:r>
      <w:r>
        <w:rPr>
          <w:rFonts w:cs="Arial"/>
          <w:bCs/>
          <w:noProof w:val="0"/>
          <w:sz w:val="24"/>
        </w:rPr>
        <w:tab/>
      </w:r>
      <w:r w:rsidR="00263C6C" w:rsidRPr="00263C6C">
        <w:rPr>
          <w:rFonts w:cs="Arial"/>
          <w:bCs/>
          <w:noProof w:val="0"/>
          <w:sz w:val="24"/>
        </w:rPr>
        <w:t>R2-2405124</w:t>
      </w:r>
    </w:p>
    <w:p w14:paraId="45EC4B75" w14:textId="77777777" w:rsidR="00EC5A39" w:rsidRDefault="00EC5A39" w:rsidP="00EC5A39">
      <w:pPr>
        <w:pStyle w:val="CRCoverPage"/>
        <w:rPr>
          <w:b/>
          <w:noProof/>
          <w:sz w:val="24"/>
        </w:rPr>
      </w:pPr>
      <w:bookmarkStart w:id="2" w:name="_Hlk19781143"/>
      <w:r w:rsidRPr="00AB5661">
        <w:rPr>
          <w:b/>
          <w:noProof/>
          <w:sz w:val="24"/>
        </w:rPr>
        <w:t>Fukuoka, Ja</w:t>
      </w:r>
      <w:r w:rsidRPr="003B1542">
        <w:rPr>
          <w:rFonts w:cs="Arial"/>
          <w:b/>
          <w:sz w:val="24"/>
          <w:szCs w:val="24"/>
        </w:rPr>
        <w:t>pan, 2</w:t>
      </w:r>
      <w:r>
        <w:rPr>
          <w:rFonts w:cs="Arial"/>
          <w:b/>
          <w:sz w:val="24"/>
          <w:szCs w:val="24"/>
        </w:rPr>
        <w:t>0</w:t>
      </w:r>
      <w:r w:rsidRPr="003B1542">
        <w:rPr>
          <w:rFonts w:cs="Arial"/>
          <w:b/>
          <w:sz w:val="24"/>
          <w:szCs w:val="24"/>
        </w:rPr>
        <w:t xml:space="preserve"> – 2</w:t>
      </w:r>
      <w:r>
        <w:rPr>
          <w:rFonts w:cs="Arial"/>
          <w:b/>
          <w:sz w:val="24"/>
          <w:szCs w:val="24"/>
        </w:rPr>
        <w:t>4</w:t>
      </w:r>
      <w:r w:rsidRPr="003B1542">
        <w:rPr>
          <w:rFonts w:cs="Arial"/>
          <w:b/>
          <w:sz w:val="24"/>
          <w:szCs w:val="24"/>
        </w:rPr>
        <w:t xml:space="preserve"> May, 2024</w:t>
      </w:r>
    </w:p>
    <w:bookmarkEnd w:id="0"/>
    <w:bookmarkEnd w:id="2"/>
    <w:p w14:paraId="443CB9AB" w14:textId="77777777" w:rsidR="00EC5A39" w:rsidRDefault="00EC5A39" w:rsidP="00EC5A39">
      <w:pPr>
        <w:pStyle w:val="ae"/>
        <w:rPr>
          <w:rFonts w:cs="Arial"/>
          <w:bCs/>
          <w:noProof w:val="0"/>
          <w:sz w:val="24"/>
          <w:lang w:eastAsia="ja-JP"/>
        </w:rPr>
      </w:pPr>
    </w:p>
    <w:p w14:paraId="68ABBFD1" w14:textId="0A400879" w:rsidR="00EC5A39" w:rsidRPr="00B50379" w:rsidRDefault="00EC5A39" w:rsidP="00EC5A39">
      <w:pPr>
        <w:pStyle w:val="afd"/>
        <w:ind w:left="1985" w:hanging="1985"/>
        <w:rPr>
          <w:lang w:eastAsia="ja-JP"/>
        </w:rPr>
      </w:pPr>
      <w:r>
        <w:t>T</w:t>
      </w:r>
      <w:r w:rsidRPr="00B50379">
        <w:t>itle:</w:t>
      </w:r>
      <w:r w:rsidRPr="00B50379">
        <w:tab/>
      </w:r>
      <w:r w:rsidR="000F5962">
        <w:t>Discussion on</w:t>
      </w:r>
      <w:r w:rsidRPr="00CD1B03">
        <w:t xml:space="preserve"> DL coverage enhancements</w:t>
      </w:r>
    </w:p>
    <w:p w14:paraId="1FEAA7F1" w14:textId="77777777" w:rsidR="00EC5A39" w:rsidRDefault="00EC5A39" w:rsidP="00EC5A39">
      <w:pPr>
        <w:pStyle w:val="afd"/>
        <w:rPr>
          <w:lang w:eastAsia="ja-JP"/>
        </w:rPr>
      </w:pPr>
      <w:r>
        <w:t>Agenda Item:</w:t>
      </w:r>
      <w:r>
        <w:tab/>
        <w:t>8.8.2</w:t>
      </w:r>
    </w:p>
    <w:p w14:paraId="08399B6D" w14:textId="7A2E62B1" w:rsidR="00EC5A39" w:rsidRDefault="00EC5A39" w:rsidP="00EC5A39">
      <w:pPr>
        <w:pStyle w:val="afd"/>
        <w:rPr>
          <w:lang w:eastAsia="ja-JP"/>
        </w:rPr>
      </w:pPr>
      <w:r>
        <w:t>Source:</w:t>
      </w:r>
      <w:r>
        <w:tab/>
        <w:t xml:space="preserve">Huawei, </w:t>
      </w:r>
      <w:r w:rsidRPr="00573975">
        <w:t>HiSilicon</w:t>
      </w:r>
      <w:r w:rsidR="00F04DB4">
        <w:t xml:space="preserve">, </w:t>
      </w:r>
      <w:proofErr w:type="spellStart"/>
      <w:r w:rsidR="00F04DB4">
        <w:t>Turkcell</w:t>
      </w:r>
      <w:proofErr w:type="spellEnd"/>
    </w:p>
    <w:p w14:paraId="250C5407" w14:textId="77777777" w:rsidR="00EC5A39" w:rsidRDefault="00EC5A39" w:rsidP="00EC5A39">
      <w:pPr>
        <w:pStyle w:val="afd"/>
        <w:rPr>
          <w:lang w:eastAsia="ja-JP"/>
        </w:rPr>
      </w:pPr>
      <w:r>
        <w:t>Document for:</w:t>
      </w:r>
      <w:r>
        <w:tab/>
        <w:t>D</w:t>
      </w:r>
      <w:r>
        <w:rPr>
          <w:rFonts w:hint="eastAsia"/>
          <w:lang w:eastAsia="zh-CN"/>
        </w:rPr>
        <w:t>iscussion</w:t>
      </w:r>
    </w:p>
    <w:p w14:paraId="69E856B8" w14:textId="77777777" w:rsidR="00A053D1" w:rsidRPr="003F2D43" w:rsidRDefault="00827357">
      <w:pPr>
        <w:pStyle w:val="1"/>
      </w:pPr>
      <w:r w:rsidRPr="003F2D43">
        <w:t>1   Introduction</w:t>
      </w:r>
    </w:p>
    <w:p w14:paraId="6D72AD67" w14:textId="4DDE3183" w:rsidR="00AF2F6A" w:rsidRDefault="00AF2F6A" w:rsidP="00A84342">
      <w:pPr>
        <w:rPr>
          <w:rFonts w:eastAsiaTheme="minorEastAsia"/>
        </w:rPr>
      </w:pPr>
      <w:r>
        <w:rPr>
          <w:rFonts w:eastAsiaTheme="minorEastAsia"/>
        </w:rPr>
        <w:t xml:space="preserve">According to the RAN plenary #103 meeting, the </w:t>
      </w:r>
      <w:r w:rsidR="002D65C8">
        <w:rPr>
          <w:rFonts w:eastAsiaTheme="minorEastAsia"/>
        </w:rPr>
        <w:t xml:space="preserve">approved </w:t>
      </w:r>
      <w:r>
        <w:rPr>
          <w:rFonts w:eastAsiaTheme="minorEastAsia"/>
        </w:rPr>
        <w:t xml:space="preserve">work item on NTN for NR </w:t>
      </w:r>
      <w:r w:rsidR="002D65C8">
        <w:rPr>
          <w:rFonts w:eastAsiaTheme="minorEastAsia"/>
        </w:rPr>
        <w:t>contains the</w:t>
      </w:r>
      <w:r>
        <w:rPr>
          <w:rFonts w:eastAsiaTheme="minorEastAsia"/>
        </w:rPr>
        <w:t xml:space="preserve"> </w:t>
      </w:r>
      <w:r w:rsidR="00C731B2">
        <w:rPr>
          <w:rFonts w:eastAsiaTheme="minorEastAsia"/>
        </w:rPr>
        <w:t xml:space="preserve">following </w:t>
      </w:r>
      <w:r>
        <w:rPr>
          <w:rFonts w:eastAsiaTheme="minorEastAsia"/>
        </w:rPr>
        <w:t>objective</w:t>
      </w:r>
      <w:r w:rsidR="002D65C8">
        <w:rPr>
          <w:rFonts w:eastAsiaTheme="minorEastAsia"/>
        </w:rPr>
        <w:t xml:space="preserve"> on DL coverage enhancements</w:t>
      </w:r>
      <w:r w:rsidR="007763E8">
        <w:rPr>
          <w:rFonts w:eastAsiaTheme="minorEastAsia"/>
        </w:rPr>
        <w:t xml:space="preserve"> </w:t>
      </w:r>
      <w:r w:rsidR="00C21FBE">
        <w:rPr>
          <w:rFonts w:eastAsiaTheme="minorEastAsia"/>
        </w:rPr>
        <w:fldChar w:fldCharType="begin"/>
      </w:r>
      <w:r w:rsidR="00C21FBE">
        <w:rPr>
          <w:rFonts w:eastAsiaTheme="minorEastAsia"/>
        </w:rPr>
        <w:instrText xml:space="preserve"> REF _Ref162876418 \r \h </w:instrText>
      </w:r>
      <w:r w:rsidR="00C21FBE">
        <w:rPr>
          <w:rFonts w:eastAsiaTheme="minorEastAsia"/>
        </w:rPr>
      </w:r>
      <w:r w:rsidR="00C21FBE">
        <w:rPr>
          <w:rFonts w:eastAsiaTheme="minorEastAsia"/>
        </w:rPr>
        <w:fldChar w:fldCharType="separate"/>
      </w:r>
      <w:r w:rsidR="00C21FBE">
        <w:rPr>
          <w:rFonts w:eastAsiaTheme="minorEastAsia"/>
        </w:rPr>
        <w:t>[1]</w:t>
      </w:r>
      <w:r w:rsidR="00C21FBE">
        <w:rPr>
          <w:rFonts w:eastAsiaTheme="minorEastAsia"/>
        </w:rPr>
        <w:fldChar w:fldCharType="end"/>
      </w:r>
      <w:r>
        <w:rPr>
          <w:rFonts w:eastAsiaTheme="minorEastAsia"/>
        </w:rPr>
        <w:t>:</w:t>
      </w: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3E32C7B5" w14:textId="77777777" w:rsidR="00AF2F6A" w:rsidRPr="009431DD" w:rsidRDefault="00AF2F6A" w:rsidP="00AF2F6A">
            <w:pPr>
              <w:numPr>
                <w:ilvl w:val="0"/>
                <w:numId w:val="31"/>
              </w:numPr>
              <w:spacing w:after="0" w:line="276" w:lineRule="auto"/>
              <w:rPr>
                <w:rFonts w:eastAsia="Calibri"/>
                <w:lang w:val="en-US" w:eastAsia="ko-KR"/>
              </w:rPr>
            </w:pPr>
            <w:bookmarkStart w:id="3" w:name="_Hlk162445187"/>
            <w:r w:rsidRPr="009431DD">
              <w:rPr>
                <w:rFonts w:eastAsia="Calibri"/>
                <w:lang w:val="en-US" w:eastAsia="ko-KR"/>
              </w:rPr>
              <w:t>Study and specify</w:t>
            </w:r>
            <w:bookmarkStart w:id="4" w:name="_Hlk153196886"/>
            <w:r w:rsidRPr="009431DD">
              <w:rPr>
                <w:rFonts w:eastAsia="Calibri"/>
                <w:lang w:val="en-US" w:eastAsia="ko-KR"/>
              </w:rPr>
              <w:t xml:space="preserve"> if beneficial</w:t>
            </w:r>
            <w:bookmarkEnd w:id="4"/>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D242D11" w14:textId="77777777" w:rsidR="00AF2F6A" w:rsidRPr="00F8147E" w:rsidRDefault="00AF2F6A" w:rsidP="00AF2F6A">
            <w:pPr>
              <w:pStyle w:val="af9"/>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E1B580" w14:textId="77777777" w:rsidR="00AF2F6A" w:rsidRPr="00F8147E" w:rsidRDefault="00AF2F6A" w:rsidP="00AF2F6A">
            <w:pPr>
              <w:pStyle w:val="af9"/>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0FCBE8E" w14:textId="77777777" w:rsidR="00AF2F6A" w:rsidRPr="00F92063" w:rsidRDefault="00AF2F6A" w:rsidP="00AF2F6A">
            <w:pPr>
              <w:pStyle w:val="af9"/>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 xml:space="preserve">Study and </w:t>
            </w:r>
            <w:r w:rsidRPr="00D91AC5">
              <w:rPr>
                <w:rFonts w:ascii="Times New Roman" w:hAnsi="Times New Roman"/>
                <w:szCs w:val="20"/>
              </w:rPr>
              <w:t xml:space="preserve">if needed </w:t>
            </w:r>
            <w:r w:rsidRPr="00F8147E">
              <w:rPr>
                <w:rFonts w:ascii="Times New Roman" w:hAnsi="Times New Roman"/>
                <w:szCs w:val="20"/>
              </w:rPr>
              <w:t xml:space="preserve">specify solutions, including link level enhancements </w:t>
            </w:r>
            <w:r w:rsidRPr="00D91AC5">
              <w:rPr>
                <w:rFonts w:ascii="Times New Roman" w:hAnsi="Times New Roman"/>
                <w:szCs w:val="20"/>
              </w:rPr>
              <w:t xml:space="preserve">for FR1-NTN </w:t>
            </w:r>
            <w:r w:rsidRPr="00F8147E">
              <w:rPr>
                <w:rFonts w:ascii="Times New Roman" w:hAnsi="Times New Roman"/>
                <w:szCs w:val="20"/>
              </w:rPr>
              <w:t>(e.g. for PDCCH, PDSCH) and/or system level enhancements</w:t>
            </w:r>
            <w:r w:rsidRPr="00D91AC5">
              <w:rPr>
                <w:rFonts w:ascii="Times New Roman" w:hAnsi="Times New Roman"/>
                <w:szCs w:val="20"/>
              </w:rPr>
              <w:t xml:space="preserve"> for FR1-NTN and/or FR2-NTN</w:t>
            </w:r>
            <w:r w:rsidRPr="00F8147E">
              <w:rPr>
                <w:rFonts w:ascii="Times New Roman" w:hAnsi="Times New Roman"/>
                <w:szCs w:val="20"/>
              </w:rPr>
              <w:t xml:space="preserve">, allowing dynamic and flexible </w:t>
            </w:r>
            <w:r w:rsidRPr="00F92063">
              <w:rPr>
                <w:rFonts w:ascii="Times New Roman" w:hAnsi="Times New Roman"/>
                <w:szCs w:val="20"/>
              </w:rPr>
              <w:t>power sharing between satellite beams or different satellite beam patterns/size (i.e. wide or narrow) across the satellite footprint.</w:t>
            </w:r>
          </w:p>
          <w:p w14:paraId="7B26F2E6" w14:textId="77777777" w:rsidR="00AF2F6A" w:rsidRPr="003F3481" w:rsidRDefault="00AF2F6A" w:rsidP="00AF2F6A">
            <w:pPr>
              <w:pStyle w:val="af9"/>
              <w:widowControl w:val="0"/>
              <w:numPr>
                <w:ilvl w:val="0"/>
                <w:numId w:val="32"/>
              </w:numPr>
              <w:spacing w:line="276" w:lineRule="auto"/>
              <w:ind w:leftChars="0"/>
              <w:contextualSpacing/>
              <w:jc w:val="both"/>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14:paraId="20414CEE" w14:textId="77777777" w:rsidR="00AF2F6A" w:rsidRPr="00F8147E" w:rsidRDefault="00AF2F6A" w:rsidP="00AF2F6A">
            <w:pPr>
              <w:pStyle w:val="af9"/>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SSB channel enhancement is not considered</w:t>
            </w:r>
          </w:p>
          <w:p w14:paraId="043110B8" w14:textId="77777777" w:rsidR="00AF2F6A" w:rsidRPr="00F8147E" w:rsidRDefault="00AF2F6A" w:rsidP="00AF2F6A">
            <w:pPr>
              <w:pStyle w:val="af9"/>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Antenna gain of UE shall be assumed to be -5.5dBi</w:t>
            </w:r>
            <w:r w:rsidRPr="00D91AC5">
              <w:rPr>
                <w:rFonts w:ascii="Times New Roman" w:hAnsi="Times New Roman"/>
                <w:szCs w:val="20"/>
              </w:rPr>
              <w:t xml:space="preserve"> in case of smartphone in FR1-NTN</w:t>
            </w:r>
            <w:r w:rsidRPr="00F8147E">
              <w:rPr>
                <w:rFonts w:ascii="Times New Roman" w:hAnsi="Times New Roman"/>
                <w:szCs w:val="20"/>
              </w:rPr>
              <w:t xml:space="preserve">, </w:t>
            </w:r>
            <w:r w:rsidRPr="00D91AC5">
              <w:rPr>
                <w:rFonts w:ascii="Times New Roman" w:hAnsi="Times New Roman"/>
                <w:szCs w:val="20"/>
              </w:rPr>
              <w:t xml:space="preserve">the UE is assumed to be a full duplex UE, </w:t>
            </w:r>
            <w:r w:rsidRPr="00F8147E">
              <w:rPr>
                <w:rFonts w:ascii="Times New Roman" w:hAnsi="Times New Roman"/>
                <w:szCs w:val="20"/>
              </w:rPr>
              <w:t>and at least 2Rx are considered at the UE</w:t>
            </w:r>
          </w:p>
          <w:p w14:paraId="695B168B" w14:textId="77777777" w:rsidR="00AF2F6A" w:rsidRDefault="00AF2F6A" w:rsidP="00AF2F6A">
            <w:pPr>
              <w:pStyle w:val="af9"/>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NGSO to be considered in priority: LEO Set-1 @ 600 km</w:t>
            </w:r>
          </w:p>
          <w:p w14:paraId="06A1F0D2" w14:textId="467B6267" w:rsidR="00DF0BC6" w:rsidRPr="00AF2F6A" w:rsidRDefault="00AF2F6A" w:rsidP="00AF2F6A">
            <w:pPr>
              <w:pStyle w:val="af9"/>
              <w:widowControl w:val="0"/>
              <w:numPr>
                <w:ilvl w:val="1"/>
                <w:numId w:val="32"/>
              </w:numPr>
              <w:spacing w:line="276" w:lineRule="auto"/>
              <w:ind w:leftChars="0"/>
              <w:contextualSpacing/>
              <w:jc w:val="both"/>
              <w:rPr>
                <w:rFonts w:ascii="Times New Roman" w:hAnsi="Times New Roman"/>
                <w:szCs w:val="20"/>
              </w:rPr>
            </w:pPr>
            <w:r w:rsidRPr="00D91AC5">
              <w:rPr>
                <w:rFonts w:ascii="Times New Roman" w:hAnsi="Times New Roman"/>
                <w:szCs w:val="20"/>
              </w:rPr>
              <w:t>Rel-18 network energy saving techniques should be considered as baseline in the system level study</w:t>
            </w:r>
          </w:p>
        </w:tc>
      </w:tr>
      <w:bookmarkEnd w:id="3"/>
    </w:tbl>
    <w:p w14:paraId="21AD53CB" w14:textId="5CBF9E70" w:rsidR="00DF0BC6" w:rsidRDefault="00DF0BC6" w:rsidP="00DF0BC6">
      <w:pPr>
        <w:spacing w:after="0"/>
        <w:rPr>
          <w:rFonts w:eastAsiaTheme="minorEastAsia"/>
        </w:rPr>
      </w:pPr>
    </w:p>
    <w:p w14:paraId="3C100328" w14:textId="2044ACD4" w:rsidR="00B17D87" w:rsidRDefault="003729A5" w:rsidP="00B17D87">
      <w:pPr>
        <w:contextualSpacing/>
      </w:pPr>
      <w:r>
        <w:rPr>
          <w:rFonts w:eastAsia="宋体"/>
          <w:lang w:val="en-US"/>
        </w:rPr>
        <w:t>RAN2#125bis made some progress on this objective and reached the following agreements</w:t>
      </w:r>
      <w:r w:rsidR="00B17D87">
        <w:rPr>
          <w:rFonts w:eastAsia="宋体"/>
          <w:lang w:val="en-US"/>
        </w:rPr>
        <w:t>:</w:t>
      </w:r>
    </w:p>
    <w:p w14:paraId="6C02E68C" w14:textId="77777777" w:rsidR="00B17D87" w:rsidRDefault="00B17D87" w:rsidP="00B17D87">
      <w:pPr>
        <w:pStyle w:val="Doc-text2"/>
        <w:pBdr>
          <w:top w:val="single" w:sz="4" w:space="1" w:color="auto"/>
          <w:left w:val="single" w:sz="4" w:space="4" w:color="auto"/>
          <w:bottom w:val="single" w:sz="4" w:space="1" w:color="auto"/>
          <w:right w:val="single" w:sz="4" w:space="4" w:color="auto"/>
        </w:pBdr>
      </w:pPr>
      <w:r>
        <w:t>Agreements:</w:t>
      </w:r>
    </w:p>
    <w:p w14:paraId="46536E16" w14:textId="77777777" w:rsidR="00B17D87" w:rsidRDefault="00B17D87" w:rsidP="00B17D87">
      <w:pPr>
        <w:pStyle w:val="Doc-text2"/>
        <w:numPr>
          <w:ilvl w:val="0"/>
          <w:numId w:val="39"/>
        </w:numPr>
        <w:pBdr>
          <w:top w:val="single" w:sz="4" w:space="1" w:color="auto"/>
          <w:left w:val="single" w:sz="4" w:space="4" w:color="auto"/>
          <w:bottom w:val="single" w:sz="4" w:space="1" w:color="auto"/>
          <w:right w:val="single" w:sz="4" w:space="4" w:color="auto"/>
        </w:pBdr>
      </w:pPr>
      <w:r>
        <w:t>With regard to link level enhancement, RAN2 waits for RAN1 agreement on the DL channels to enhance before starting any RAN2 work.</w:t>
      </w:r>
    </w:p>
    <w:p w14:paraId="09B32B1F" w14:textId="77777777" w:rsidR="00B17D87" w:rsidRDefault="00B17D87" w:rsidP="00B17D87">
      <w:pPr>
        <w:pStyle w:val="Doc-text2"/>
        <w:numPr>
          <w:ilvl w:val="0"/>
          <w:numId w:val="39"/>
        </w:numPr>
        <w:pBdr>
          <w:top w:val="single" w:sz="4" w:space="1" w:color="auto"/>
          <w:left w:val="single" w:sz="4" w:space="4" w:color="auto"/>
          <w:bottom w:val="single" w:sz="4" w:space="1" w:color="auto"/>
          <w:right w:val="single" w:sz="4" w:space="4" w:color="auto"/>
        </w:pBdr>
      </w:pPr>
      <w:r>
        <w:t xml:space="preserve">We will continue the discussion on RAN2 aspects of DL coverage enhancements (e.g. cell level / </w:t>
      </w:r>
      <w:r w:rsidRPr="00380B0E">
        <w:t xml:space="preserve">beam level </w:t>
      </w:r>
      <w:r>
        <w:t xml:space="preserve">DTX/DRX </w:t>
      </w:r>
      <w:r w:rsidRPr="00380B0E">
        <w:t>mechanism</w:t>
      </w:r>
      <w:r>
        <w:t>, etc.) in the next meetings, trying to identify questions to RAN1 for aspects where we need their input</w:t>
      </w:r>
    </w:p>
    <w:p w14:paraId="074837DF" w14:textId="218A1974" w:rsidR="003729A5" w:rsidRPr="00B87F86" w:rsidRDefault="00F17BB2" w:rsidP="00F17BB2">
      <w:pPr>
        <w:pStyle w:val="B1"/>
        <w:spacing w:before="180"/>
        <w:ind w:left="0" w:firstLine="0"/>
      </w:pPr>
      <w:r>
        <w:t>In this contribution, we further discuss the possible system level enhancements from RAN2 perspective.</w:t>
      </w:r>
    </w:p>
    <w:p w14:paraId="28A63E0F" w14:textId="7576D570" w:rsidR="004533F4" w:rsidRPr="00686950" w:rsidRDefault="00827357" w:rsidP="00686950">
      <w:pPr>
        <w:pStyle w:val="1"/>
      </w:pPr>
      <w:r w:rsidRPr="003F2D43">
        <w:t>2   Discussion</w:t>
      </w:r>
    </w:p>
    <w:p w14:paraId="5C330CBE" w14:textId="46750F8D" w:rsidR="00323A9A" w:rsidRDefault="00B97E43" w:rsidP="00323A9A">
      <w:pPr>
        <w:rPr>
          <w:rFonts w:eastAsia="宋体"/>
        </w:rPr>
      </w:pPr>
      <w:r>
        <w:rPr>
          <w:rFonts w:eastAsia="宋体" w:hint="eastAsia"/>
        </w:rPr>
        <w:t>A</w:t>
      </w:r>
      <w:r>
        <w:rPr>
          <w:rFonts w:eastAsia="宋体"/>
        </w:rPr>
        <w:t xml:space="preserve">s described in </w:t>
      </w:r>
      <w:r w:rsidR="00C21FBE">
        <w:rPr>
          <w:rFonts w:eastAsia="宋体"/>
        </w:rPr>
        <w:fldChar w:fldCharType="begin"/>
      </w:r>
      <w:r w:rsidR="00C21FBE">
        <w:rPr>
          <w:rFonts w:eastAsia="宋体"/>
        </w:rPr>
        <w:instrText xml:space="preserve"> REF _Ref162876640 \r \h </w:instrText>
      </w:r>
      <w:r w:rsidR="00C21FBE">
        <w:rPr>
          <w:rFonts w:eastAsia="宋体"/>
        </w:rPr>
      </w:r>
      <w:r w:rsidR="00C21FBE">
        <w:rPr>
          <w:rFonts w:eastAsia="宋体"/>
        </w:rPr>
        <w:fldChar w:fldCharType="separate"/>
      </w:r>
      <w:r w:rsidR="00C21FBE">
        <w:rPr>
          <w:rFonts w:eastAsia="宋体"/>
        </w:rPr>
        <w:t>[1]</w:t>
      </w:r>
      <w:r w:rsidR="00C21FBE">
        <w:rPr>
          <w:rFonts w:eastAsia="宋体"/>
        </w:rPr>
        <w:fldChar w:fldCharType="end"/>
      </w:r>
      <w:r>
        <w:rPr>
          <w:rFonts w:eastAsia="宋体"/>
        </w:rPr>
        <w:t xml:space="preserve">, </w:t>
      </w:r>
      <w:r w:rsidR="00BD5C85">
        <w:rPr>
          <w:rFonts w:eastAsia="宋体"/>
        </w:rPr>
        <w:t>only a limited number of beams c</w:t>
      </w:r>
      <w:r w:rsidR="00663552">
        <w:rPr>
          <w:rFonts w:eastAsia="宋体"/>
        </w:rPr>
        <w:t>an</w:t>
      </w:r>
      <w:r w:rsidR="00BD5C85">
        <w:rPr>
          <w:rFonts w:eastAsia="宋体"/>
        </w:rPr>
        <w:t xml:space="preserve"> be active simultaneously</w:t>
      </w:r>
      <w:r w:rsidR="00C731B2">
        <w:rPr>
          <w:rFonts w:eastAsia="宋体"/>
        </w:rPr>
        <w:t xml:space="preserve"> in NTN </w:t>
      </w:r>
      <w:r w:rsidR="00BD5C85">
        <w:rPr>
          <w:rFonts w:eastAsia="宋体"/>
        </w:rPr>
        <w:t xml:space="preserve">due to satellite power constraints. RAN1 </w:t>
      </w:r>
      <w:r w:rsidR="00C731B2">
        <w:rPr>
          <w:rFonts w:eastAsia="宋体"/>
        </w:rPr>
        <w:t xml:space="preserve">has been </w:t>
      </w:r>
      <w:r w:rsidR="00BD5C85">
        <w:rPr>
          <w:rFonts w:eastAsia="宋体"/>
        </w:rPr>
        <w:t xml:space="preserve">working on </w:t>
      </w:r>
      <w:r w:rsidR="00C731B2">
        <w:rPr>
          <w:rFonts w:eastAsia="宋体"/>
        </w:rPr>
        <w:t xml:space="preserve">defining </w:t>
      </w:r>
      <w:r w:rsidR="00BD5C85" w:rsidRPr="004E1590">
        <w:rPr>
          <w:rFonts w:eastAsia="宋体"/>
        </w:rPr>
        <w:t xml:space="preserve">additional reference satellite parameters </w:t>
      </w:r>
      <w:r w:rsidR="00C731B2">
        <w:rPr>
          <w:rFonts w:eastAsia="宋体"/>
        </w:rPr>
        <w:t xml:space="preserve">for </w:t>
      </w:r>
      <w:r w:rsidR="00BD5C85" w:rsidRPr="004E1590">
        <w:rPr>
          <w:rFonts w:eastAsia="宋体"/>
        </w:rPr>
        <w:t xml:space="preserve">scenarios </w:t>
      </w:r>
      <w:r w:rsidR="00BD5C85" w:rsidRPr="004E1590">
        <w:rPr>
          <w:rFonts w:eastAsia="宋体" w:hint="eastAsia"/>
        </w:rPr>
        <w:t>in</w:t>
      </w:r>
      <w:r w:rsidR="00BD5C85" w:rsidRPr="004E1590">
        <w:rPr>
          <w:rFonts w:eastAsia="宋体"/>
        </w:rPr>
        <w:t xml:space="preserve"> FR1 </w:t>
      </w:r>
      <w:r w:rsidR="00BD5C85" w:rsidRPr="004E1590">
        <w:rPr>
          <w:rFonts w:eastAsia="宋体" w:hint="eastAsia"/>
        </w:rPr>
        <w:t>and</w:t>
      </w:r>
      <w:r w:rsidR="00BD5C85" w:rsidRPr="004E1590">
        <w:rPr>
          <w:rFonts w:eastAsia="宋体"/>
        </w:rPr>
        <w:t xml:space="preserve"> FR2. </w:t>
      </w:r>
      <w:r w:rsidR="00C731B2">
        <w:rPr>
          <w:rFonts w:eastAsia="宋体"/>
        </w:rPr>
        <w:t xml:space="preserve">RAN1 </w:t>
      </w:r>
      <w:r w:rsidR="00BD5C85" w:rsidRPr="004E1590">
        <w:rPr>
          <w:rFonts w:eastAsia="宋体" w:hint="eastAsia"/>
        </w:rPr>
        <w:t>has</w:t>
      </w:r>
      <w:r w:rsidR="00BD5C85" w:rsidRPr="004E1590">
        <w:rPr>
          <w:rFonts w:eastAsia="宋体"/>
        </w:rPr>
        <w:t xml:space="preserve"> </w:t>
      </w:r>
      <w:r w:rsidR="004E1590">
        <w:rPr>
          <w:rFonts w:eastAsia="宋体"/>
        </w:rPr>
        <w:t xml:space="preserve">agreed </w:t>
      </w:r>
      <w:r w:rsidR="000B44D9">
        <w:rPr>
          <w:rFonts w:eastAsia="宋体"/>
        </w:rPr>
        <w:t xml:space="preserve">in </w:t>
      </w:r>
      <w:r w:rsidR="000B44D9">
        <w:rPr>
          <w:rFonts w:eastAsia="宋体" w:hint="eastAsia"/>
        </w:rPr>
        <w:t>t</w:t>
      </w:r>
      <w:r w:rsidR="000B44D9" w:rsidRPr="004E1590">
        <w:rPr>
          <w:rFonts w:eastAsia="宋体" w:hint="eastAsia"/>
        </w:rPr>
        <w:t>he</w:t>
      </w:r>
      <w:r w:rsidR="000B44D9" w:rsidRPr="004E1590">
        <w:rPr>
          <w:rFonts w:eastAsia="宋体"/>
        </w:rPr>
        <w:t xml:space="preserve"> RAN1#1</w:t>
      </w:r>
      <w:r w:rsidR="000B44D9">
        <w:rPr>
          <w:rFonts w:eastAsia="宋体"/>
        </w:rPr>
        <w:t>1</w:t>
      </w:r>
      <w:r w:rsidR="000B44D9" w:rsidRPr="004E1590">
        <w:rPr>
          <w:rFonts w:eastAsia="宋体"/>
        </w:rPr>
        <w:t xml:space="preserve">6 </w:t>
      </w:r>
      <w:r w:rsidR="000B44D9" w:rsidRPr="004E1590">
        <w:rPr>
          <w:rFonts w:eastAsia="宋体" w:hint="eastAsia"/>
        </w:rPr>
        <w:t>meeti</w:t>
      </w:r>
      <w:r w:rsidR="000B44D9" w:rsidRPr="004E1590">
        <w:rPr>
          <w:rFonts w:eastAsia="宋体"/>
        </w:rPr>
        <w:t xml:space="preserve">ng </w:t>
      </w:r>
      <w:r w:rsidR="004E1590">
        <w:rPr>
          <w:rFonts w:eastAsia="宋体" w:hint="eastAsia"/>
        </w:rPr>
        <w:t>that</w:t>
      </w:r>
      <w:r w:rsidR="004E1590">
        <w:rPr>
          <w:rFonts w:eastAsia="宋体"/>
        </w:rPr>
        <w:t xml:space="preserve"> the </w:t>
      </w:r>
      <w:r w:rsidR="000B44D9">
        <w:rPr>
          <w:rFonts w:eastAsia="宋体"/>
        </w:rPr>
        <w:t xml:space="preserve">percentage </w:t>
      </w:r>
      <w:r w:rsidR="004E1590">
        <w:rPr>
          <w:rFonts w:eastAsia="宋体"/>
        </w:rPr>
        <w:t>of simultaneously active beams</w:t>
      </w:r>
      <w:r w:rsidR="002D584D">
        <w:rPr>
          <w:rFonts w:eastAsia="宋体"/>
        </w:rPr>
        <w:t xml:space="preserve"> within the </w:t>
      </w:r>
      <w:r w:rsidR="00977BA7">
        <w:rPr>
          <w:rFonts w:eastAsia="宋体"/>
        </w:rPr>
        <w:t>t</w:t>
      </w:r>
      <w:r w:rsidR="002D584D" w:rsidRPr="002D584D">
        <w:rPr>
          <w:rFonts w:eastAsia="宋体"/>
        </w:rPr>
        <w:t xml:space="preserve">otal number of beam footprints </w:t>
      </w:r>
      <w:r w:rsidR="004E1590">
        <w:rPr>
          <w:rFonts w:eastAsia="宋体"/>
        </w:rPr>
        <w:t xml:space="preserve">is 1.5% </w:t>
      </w:r>
      <w:r w:rsidR="00C21FBE">
        <w:rPr>
          <w:rFonts w:eastAsia="宋体"/>
        </w:rPr>
        <w:t xml:space="preserve">or </w:t>
      </w:r>
      <w:r w:rsidR="004E1590">
        <w:rPr>
          <w:rFonts w:eastAsia="宋体"/>
        </w:rPr>
        <w:t>10.02%</w:t>
      </w:r>
      <w:r w:rsidR="004E1590">
        <w:rPr>
          <w:rFonts w:eastAsia="宋体" w:hint="eastAsia"/>
        </w:rPr>
        <w:t>,</w:t>
      </w:r>
      <w:r w:rsidR="004E1590">
        <w:rPr>
          <w:rFonts w:eastAsia="宋体"/>
        </w:rPr>
        <w:t xml:space="preserve"> and the total number of beams </w:t>
      </w:r>
      <w:r w:rsidR="00663552">
        <w:rPr>
          <w:rFonts w:eastAsia="宋体"/>
        </w:rPr>
        <w:t xml:space="preserve">is </w:t>
      </w:r>
      <w:r w:rsidR="004E1590">
        <w:rPr>
          <w:rFonts w:eastAsia="宋体"/>
        </w:rPr>
        <w:t>1058 in FR1 and 800 in FR2</w:t>
      </w:r>
      <w:r w:rsidR="00C21FBE">
        <w:rPr>
          <w:rFonts w:eastAsia="宋体"/>
        </w:rPr>
        <w:t xml:space="preserve"> respectively</w:t>
      </w:r>
      <w:r w:rsidR="004E1590">
        <w:rPr>
          <w:rFonts w:eastAsia="宋体"/>
        </w:rPr>
        <w:t>.</w:t>
      </w:r>
    </w:p>
    <w:p w14:paraId="4E60B4B4" w14:textId="2A34AEE0" w:rsidR="004E1590" w:rsidRDefault="004E1590" w:rsidP="00323A9A">
      <w:pPr>
        <w:rPr>
          <w:rFonts w:eastAsia="宋体"/>
        </w:rPr>
      </w:pPr>
      <w:r>
        <w:rPr>
          <w:rFonts w:eastAsia="宋体"/>
        </w:rPr>
        <w:lastRenderedPageBreak/>
        <w:t xml:space="preserve">In addition to the </w:t>
      </w:r>
      <w:r w:rsidR="000B44D9">
        <w:rPr>
          <w:rFonts w:eastAsia="宋体"/>
        </w:rPr>
        <w:t>above</w:t>
      </w:r>
      <w:r>
        <w:rPr>
          <w:rFonts w:eastAsia="宋体"/>
        </w:rPr>
        <w:t xml:space="preserve">, RAN1 </w:t>
      </w:r>
      <w:r w:rsidR="000B44D9">
        <w:rPr>
          <w:rFonts w:eastAsia="宋体"/>
        </w:rPr>
        <w:t xml:space="preserve">has also reached </w:t>
      </w:r>
      <w:r>
        <w:rPr>
          <w:rFonts w:eastAsia="宋体"/>
        </w:rPr>
        <w:t>the following agreement:</w:t>
      </w:r>
    </w:p>
    <w:tbl>
      <w:tblPr>
        <w:tblStyle w:val="af2"/>
        <w:tblW w:w="0" w:type="auto"/>
        <w:tblInd w:w="704" w:type="dxa"/>
        <w:tblLook w:val="04A0" w:firstRow="1" w:lastRow="0" w:firstColumn="1" w:lastColumn="0" w:noHBand="0" w:noVBand="1"/>
      </w:tblPr>
      <w:tblGrid>
        <w:gridCol w:w="8925"/>
      </w:tblGrid>
      <w:tr w:rsidR="00743DC5" w14:paraId="1F32B327" w14:textId="77777777" w:rsidTr="004F55F1">
        <w:tc>
          <w:tcPr>
            <w:tcW w:w="8925" w:type="dxa"/>
          </w:tcPr>
          <w:p w14:paraId="221CF32F" w14:textId="77777777" w:rsidR="00743DC5" w:rsidRPr="00D600A9" w:rsidRDefault="00743DC5" w:rsidP="00743DC5">
            <w:pPr>
              <w:rPr>
                <w:i/>
                <w:lang w:eastAsia="x-none"/>
              </w:rPr>
            </w:pPr>
            <w:r w:rsidRPr="00D600A9">
              <w:rPr>
                <w:i/>
                <w:lang w:eastAsia="x-none"/>
              </w:rPr>
              <w:t>For system level study based on analytical evaluation:</w:t>
            </w:r>
          </w:p>
          <w:p w14:paraId="4BAA2120" w14:textId="77777777" w:rsidR="00743DC5" w:rsidRPr="00D600A9" w:rsidRDefault="00743DC5" w:rsidP="00743DC5">
            <w:pPr>
              <w:pStyle w:val="14"/>
              <w:numPr>
                <w:ilvl w:val="0"/>
                <w:numId w:val="33"/>
              </w:numPr>
              <w:rPr>
                <w:i/>
              </w:rPr>
            </w:pPr>
            <w:r w:rsidRPr="00D600A9">
              <w:rPr>
                <w:i/>
              </w:rPr>
              <w:t>N1 beam footprints are in state “off”</w:t>
            </w:r>
          </w:p>
          <w:p w14:paraId="58C5944D" w14:textId="77777777" w:rsidR="00743DC5" w:rsidRPr="00D600A9" w:rsidRDefault="00743DC5" w:rsidP="00743DC5">
            <w:pPr>
              <w:pStyle w:val="14"/>
              <w:numPr>
                <w:ilvl w:val="1"/>
                <w:numId w:val="33"/>
              </w:numPr>
              <w:rPr>
                <w:i/>
              </w:rPr>
            </w:pPr>
            <w:r w:rsidRPr="00D600A9">
              <w:rPr>
                <w:i/>
              </w:rPr>
              <w:t>These beam footprints are not served by any signal (no satellite service in this area)</w:t>
            </w:r>
          </w:p>
          <w:p w14:paraId="2ED73959" w14:textId="77777777" w:rsidR="00743DC5" w:rsidRPr="00D600A9" w:rsidRDefault="00743DC5" w:rsidP="00743DC5">
            <w:pPr>
              <w:pStyle w:val="14"/>
              <w:numPr>
                <w:ilvl w:val="0"/>
                <w:numId w:val="33"/>
              </w:numPr>
              <w:rPr>
                <w:i/>
              </w:rPr>
            </w:pPr>
            <w:r w:rsidRPr="00D600A9">
              <w:rPr>
                <w:i/>
              </w:rPr>
              <w:t>N2 beam footprints are in state “common messages only”</w:t>
            </w:r>
          </w:p>
          <w:p w14:paraId="11BFC9FA" w14:textId="77777777" w:rsidR="00743DC5" w:rsidRPr="00D600A9" w:rsidRDefault="00743DC5" w:rsidP="00743DC5">
            <w:pPr>
              <w:pStyle w:val="14"/>
              <w:numPr>
                <w:ilvl w:val="1"/>
                <w:numId w:val="33"/>
              </w:numPr>
              <w:rPr>
                <w:i/>
              </w:rPr>
            </w:pPr>
            <w:r w:rsidRPr="00D600A9">
              <w:rPr>
                <w:i/>
              </w:rPr>
              <w:t>These beam footprints do not have any active user traffic, and are served the necessary information for cell discovery and initial access.</w:t>
            </w:r>
          </w:p>
          <w:p w14:paraId="05B4299B" w14:textId="77777777" w:rsidR="00743DC5" w:rsidRPr="00D600A9" w:rsidRDefault="00743DC5" w:rsidP="00743DC5">
            <w:pPr>
              <w:pStyle w:val="14"/>
              <w:numPr>
                <w:ilvl w:val="1"/>
                <w:numId w:val="33"/>
              </w:numPr>
              <w:rPr>
                <w:i/>
              </w:rPr>
            </w:pPr>
            <w:r w:rsidRPr="00D600A9">
              <w:rPr>
                <w:rFonts w:hint="eastAsia"/>
                <w:i/>
              </w:rPr>
              <w:t>O</w:t>
            </w:r>
            <w:r w:rsidRPr="00D600A9">
              <w:rPr>
                <w:i/>
              </w:rPr>
              <w:t>ptionally, companies may consider user arrival (e.g. RACH access) in this type of cell, and should describe how this is taken into account in the analytical evaluation</w:t>
            </w:r>
          </w:p>
          <w:p w14:paraId="6BACD21C" w14:textId="77777777" w:rsidR="00743DC5" w:rsidRPr="00D600A9" w:rsidRDefault="00743DC5" w:rsidP="00743DC5">
            <w:pPr>
              <w:pStyle w:val="14"/>
              <w:numPr>
                <w:ilvl w:val="0"/>
                <w:numId w:val="33"/>
              </w:numPr>
              <w:rPr>
                <w:i/>
              </w:rPr>
            </w:pPr>
            <w:r w:rsidRPr="00D600A9">
              <w:rPr>
                <w:i/>
              </w:rPr>
              <w:t xml:space="preserve">N3 beam footprints are in state “active traffic” </w:t>
            </w:r>
          </w:p>
          <w:p w14:paraId="60055BDB" w14:textId="77777777" w:rsidR="00743DC5" w:rsidRPr="00D600A9" w:rsidRDefault="00743DC5" w:rsidP="00743DC5">
            <w:pPr>
              <w:pStyle w:val="14"/>
              <w:numPr>
                <w:ilvl w:val="1"/>
                <w:numId w:val="33"/>
              </w:numPr>
              <w:rPr>
                <w:i/>
              </w:rPr>
            </w:pPr>
            <w:r w:rsidRPr="00D600A9">
              <w:rPr>
                <w:i/>
              </w:rPr>
              <w:t xml:space="preserve">These beam footprints have X active (e.g. </w:t>
            </w:r>
            <w:proofErr w:type="spellStart"/>
            <w:r w:rsidRPr="00D600A9">
              <w:rPr>
                <w:i/>
              </w:rPr>
              <w:t>VoNR</w:t>
            </w:r>
            <w:proofErr w:type="spellEnd"/>
            <w:r w:rsidRPr="00D600A9">
              <w:rPr>
                <w:i/>
              </w:rPr>
              <w:t>) users each.</w:t>
            </w:r>
          </w:p>
          <w:p w14:paraId="48A1B8C0" w14:textId="77777777" w:rsidR="00743DC5" w:rsidRPr="00D600A9" w:rsidRDefault="00743DC5" w:rsidP="00743DC5">
            <w:pPr>
              <w:pStyle w:val="14"/>
              <w:numPr>
                <w:ilvl w:val="1"/>
                <w:numId w:val="33"/>
              </w:numPr>
              <w:rPr>
                <w:i/>
              </w:rPr>
            </w:pPr>
            <w:r w:rsidRPr="00D600A9">
              <w:rPr>
                <w:i/>
              </w:rPr>
              <w:t>These beam footprints are also served the necessary information for cell discovery and initial access</w:t>
            </w:r>
          </w:p>
          <w:p w14:paraId="7F396F91" w14:textId="77777777" w:rsidR="00743DC5" w:rsidRPr="00D600A9" w:rsidRDefault="00743DC5" w:rsidP="00743DC5">
            <w:pPr>
              <w:pStyle w:val="14"/>
              <w:numPr>
                <w:ilvl w:val="0"/>
                <w:numId w:val="33"/>
              </w:numPr>
              <w:rPr>
                <w:i/>
              </w:rPr>
            </w:pPr>
            <w:r w:rsidRPr="00D600A9">
              <w:rPr>
                <w:i/>
              </w:rPr>
              <w:t xml:space="preserve">N1 + N2 + N3 = “Total number of beam footprints “ </w:t>
            </w:r>
          </w:p>
          <w:p w14:paraId="597A1B5D" w14:textId="77777777" w:rsidR="00743DC5" w:rsidRPr="00D600A9" w:rsidRDefault="00743DC5" w:rsidP="00743DC5">
            <w:pPr>
              <w:pStyle w:val="14"/>
              <w:numPr>
                <w:ilvl w:val="0"/>
                <w:numId w:val="33"/>
              </w:numPr>
              <w:rPr>
                <w:i/>
              </w:rPr>
            </w:pPr>
            <w:r w:rsidRPr="00D600A9">
              <w:rPr>
                <w:i/>
              </w:rPr>
              <w:t>N1, N2, N3, X are to be reported by companies.</w:t>
            </w:r>
          </w:p>
          <w:p w14:paraId="3C78AB35" w14:textId="77777777" w:rsidR="00743DC5" w:rsidRPr="00D600A9" w:rsidRDefault="00743DC5" w:rsidP="00743DC5">
            <w:pPr>
              <w:pStyle w:val="14"/>
              <w:numPr>
                <w:ilvl w:val="0"/>
                <w:numId w:val="33"/>
              </w:numPr>
              <w:rPr>
                <w:i/>
              </w:rPr>
            </w:pPr>
            <w:r w:rsidRPr="00D600A9">
              <w:rPr>
                <w:i/>
              </w:rPr>
              <w:t>Resource utilization obtained under the assumptions above is to be reported by companies.</w:t>
            </w:r>
          </w:p>
          <w:p w14:paraId="4F58DD68" w14:textId="42259513" w:rsidR="00743DC5" w:rsidRDefault="00743DC5" w:rsidP="004F55F1">
            <w:pPr>
              <w:pStyle w:val="14"/>
              <w:numPr>
                <w:ilvl w:val="0"/>
                <w:numId w:val="33"/>
              </w:numPr>
              <w:rPr>
                <w:i/>
                <w:lang w:eastAsia="x-none"/>
              </w:rPr>
            </w:pPr>
            <w:r w:rsidRPr="00D600A9">
              <w:rPr>
                <w:i/>
              </w:rPr>
              <w:t>Other assumptions made in the evaluation are to be reported by companies, e.g. power sharing scheme, beam hopping scheme, etc.</w:t>
            </w:r>
          </w:p>
        </w:tc>
      </w:tr>
    </w:tbl>
    <w:p w14:paraId="2417113D" w14:textId="13E26FF0" w:rsidR="004E1590" w:rsidRPr="00D600A9" w:rsidRDefault="004E1590" w:rsidP="004F55F1">
      <w:pPr>
        <w:spacing w:before="120"/>
        <w:rPr>
          <w:rFonts w:eastAsiaTheme="minorEastAsia"/>
          <w:b/>
        </w:rPr>
      </w:pPr>
      <w:r w:rsidRPr="00D600A9">
        <w:rPr>
          <w:rFonts w:eastAsiaTheme="minorEastAsia"/>
          <w:b/>
        </w:rPr>
        <w:t xml:space="preserve">Observation 1: RAN1 has agreed </w:t>
      </w:r>
      <w:r w:rsidR="00C75584">
        <w:rPr>
          <w:rFonts w:eastAsiaTheme="minorEastAsia" w:hint="eastAsia"/>
          <w:b/>
        </w:rPr>
        <w:t>on</w:t>
      </w:r>
      <w:r w:rsidR="00C75584">
        <w:rPr>
          <w:rFonts w:eastAsiaTheme="minorEastAsia"/>
          <w:b/>
        </w:rPr>
        <w:t xml:space="preserve"> </w:t>
      </w:r>
      <w:r w:rsidR="00663552">
        <w:rPr>
          <w:rFonts w:eastAsiaTheme="minorEastAsia"/>
          <w:b/>
        </w:rPr>
        <w:t xml:space="preserve">a number of </w:t>
      </w:r>
      <w:r w:rsidR="00C75584">
        <w:rPr>
          <w:rFonts w:eastAsiaTheme="minorEastAsia" w:hint="eastAsia"/>
          <w:b/>
        </w:rPr>
        <w:t>reference</w:t>
      </w:r>
      <w:r w:rsidR="00C75584">
        <w:rPr>
          <w:rFonts w:eastAsiaTheme="minorEastAsia"/>
          <w:b/>
        </w:rPr>
        <w:t xml:space="preserve"> </w:t>
      </w:r>
      <w:r w:rsidRPr="00D600A9">
        <w:rPr>
          <w:rFonts w:eastAsiaTheme="minorEastAsia"/>
          <w:b/>
        </w:rPr>
        <w:t xml:space="preserve">satellite parameters </w:t>
      </w:r>
      <w:r w:rsidR="000B44D9">
        <w:rPr>
          <w:rFonts w:eastAsiaTheme="minorEastAsia"/>
          <w:b/>
        </w:rPr>
        <w:t xml:space="preserve">for </w:t>
      </w:r>
      <w:r w:rsidRPr="00D600A9">
        <w:rPr>
          <w:rFonts w:eastAsiaTheme="minorEastAsia"/>
          <w:b/>
        </w:rPr>
        <w:t xml:space="preserve">scenarios </w:t>
      </w:r>
      <w:r w:rsidR="000B44D9">
        <w:rPr>
          <w:rFonts w:eastAsiaTheme="minorEastAsia"/>
          <w:b/>
        </w:rPr>
        <w:t xml:space="preserve">in </w:t>
      </w:r>
      <w:r w:rsidRPr="00D600A9">
        <w:rPr>
          <w:rFonts w:eastAsiaTheme="minorEastAsia"/>
          <w:b/>
        </w:rPr>
        <w:t xml:space="preserve">FR1 and FR2. The </w:t>
      </w:r>
      <w:r w:rsidR="000B44D9">
        <w:rPr>
          <w:rFonts w:eastAsiaTheme="minorEastAsia"/>
          <w:b/>
        </w:rPr>
        <w:t xml:space="preserve">percentage </w:t>
      </w:r>
      <w:r w:rsidRPr="00D600A9">
        <w:rPr>
          <w:rFonts w:eastAsiaTheme="minorEastAsia"/>
          <w:b/>
        </w:rPr>
        <w:t>of simultaneously active beams</w:t>
      </w:r>
      <w:r w:rsidR="002D584D">
        <w:rPr>
          <w:rFonts w:eastAsiaTheme="minorEastAsia"/>
          <w:b/>
        </w:rPr>
        <w:t xml:space="preserve"> </w:t>
      </w:r>
      <w:r w:rsidR="002D584D" w:rsidRPr="002D584D">
        <w:rPr>
          <w:rFonts w:eastAsiaTheme="minorEastAsia"/>
          <w:b/>
        </w:rPr>
        <w:t xml:space="preserve">within the </w:t>
      </w:r>
      <w:r w:rsidR="00827ED0">
        <w:rPr>
          <w:rFonts w:eastAsiaTheme="minorEastAsia"/>
          <w:b/>
        </w:rPr>
        <w:t>t</w:t>
      </w:r>
      <w:r w:rsidR="002D584D" w:rsidRPr="002D584D">
        <w:rPr>
          <w:rFonts w:eastAsiaTheme="minorEastAsia"/>
          <w:b/>
        </w:rPr>
        <w:t>otal number of beam footprints</w:t>
      </w:r>
      <w:r w:rsidRPr="00D600A9">
        <w:rPr>
          <w:rFonts w:eastAsiaTheme="minorEastAsia"/>
          <w:b/>
        </w:rPr>
        <w:t xml:space="preserve"> is 1.5% </w:t>
      </w:r>
      <w:r w:rsidR="00FB6B7A">
        <w:rPr>
          <w:rFonts w:eastAsiaTheme="minorEastAsia"/>
          <w:b/>
        </w:rPr>
        <w:t>or</w:t>
      </w:r>
      <w:r w:rsidR="00FB6B7A" w:rsidRPr="00D600A9">
        <w:rPr>
          <w:rFonts w:eastAsiaTheme="minorEastAsia"/>
          <w:b/>
        </w:rPr>
        <w:t xml:space="preserve"> </w:t>
      </w:r>
      <w:r w:rsidRPr="00D600A9">
        <w:rPr>
          <w:rFonts w:eastAsiaTheme="minorEastAsia"/>
          <w:b/>
        </w:rPr>
        <w:t>10.02%.</w:t>
      </w:r>
    </w:p>
    <w:p w14:paraId="699A99DF" w14:textId="55BD6F4E" w:rsidR="004E1590" w:rsidRPr="00D600A9" w:rsidRDefault="004E1590" w:rsidP="004E1590">
      <w:pPr>
        <w:rPr>
          <w:rFonts w:eastAsiaTheme="minorEastAsia"/>
          <w:b/>
        </w:rPr>
      </w:pPr>
      <w:r w:rsidRPr="00D600A9">
        <w:rPr>
          <w:rFonts w:eastAsiaTheme="minorEastAsia"/>
          <w:b/>
        </w:rPr>
        <w:t>Observation 2: RAN1 is discussing the potential beam on/off status</w:t>
      </w:r>
      <w:r w:rsidR="00C742A8">
        <w:rPr>
          <w:rFonts w:eastAsiaTheme="minorEastAsia"/>
          <w:b/>
        </w:rPr>
        <w:t xml:space="preserve"> and </w:t>
      </w:r>
      <w:r w:rsidR="00827ED0">
        <w:rPr>
          <w:rFonts w:eastAsiaTheme="minorEastAsia"/>
          <w:b/>
        </w:rPr>
        <w:t>the following assumption</w:t>
      </w:r>
      <w:r w:rsidR="00663552">
        <w:rPr>
          <w:rFonts w:eastAsiaTheme="minorEastAsia"/>
          <w:b/>
        </w:rPr>
        <w:t>s</w:t>
      </w:r>
      <w:r w:rsidR="00C742A8">
        <w:rPr>
          <w:rFonts w:eastAsiaTheme="minorEastAsia"/>
          <w:b/>
        </w:rPr>
        <w:t xml:space="preserve"> can be taken as the </w:t>
      </w:r>
      <w:r w:rsidR="00FB6B7A">
        <w:rPr>
          <w:rFonts w:eastAsiaTheme="minorEastAsia"/>
          <w:b/>
        </w:rPr>
        <w:t>baseline</w:t>
      </w:r>
      <w:r w:rsidR="00C742A8">
        <w:rPr>
          <w:rFonts w:eastAsiaTheme="minorEastAsia"/>
          <w:b/>
        </w:rPr>
        <w:t xml:space="preserve"> for RAN2 work</w:t>
      </w:r>
      <w:r w:rsidR="00FB6B7A">
        <w:rPr>
          <w:rFonts w:eastAsiaTheme="minorEastAsia" w:hint="eastAsia"/>
          <w:b/>
        </w:rPr>
        <w:t>:</w:t>
      </w:r>
    </w:p>
    <w:p w14:paraId="30E2AAC6" w14:textId="1D3730E8" w:rsidR="00D600A9" w:rsidRPr="00D600A9" w:rsidRDefault="00D600A9" w:rsidP="00D600A9">
      <w:pPr>
        <w:pStyle w:val="14"/>
        <w:numPr>
          <w:ilvl w:val="0"/>
          <w:numId w:val="33"/>
        </w:numPr>
        <w:rPr>
          <w:rFonts w:eastAsiaTheme="minorEastAsia"/>
          <w:b/>
          <w:szCs w:val="20"/>
          <w:lang w:val="en-GB" w:eastAsia="zh-CN"/>
        </w:rPr>
      </w:pPr>
      <w:r w:rsidRPr="00D600A9">
        <w:rPr>
          <w:rFonts w:eastAsiaTheme="minorEastAsia"/>
          <w:b/>
          <w:szCs w:val="20"/>
          <w:lang w:val="en-GB" w:eastAsia="zh-CN"/>
        </w:rPr>
        <w:t>N1 beam footprints are in state “off”</w:t>
      </w:r>
    </w:p>
    <w:p w14:paraId="02BE3DE2" w14:textId="77777777" w:rsidR="00D600A9" w:rsidRPr="00D600A9" w:rsidRDefault="00D600A9" w:rsidP="00D600A9">
      <w:pPr>
        <w:pStyle w:val="14"/>
        <w:numPr>
          <w:ilvl w:val="1"/>
          <w:numId w:val="33"/>
        </w:numPr>
        <w:rPr>
          <w:rFonts w:eastAsiaTheme="minorEastAsia"/>
          <w:b/>
          <w:szCs w:val="20"/>
          <w:lang w:val="en-GB" w:eastAsia="zh-CN"/>
        </w:rPr>
      </w:pPr>
      <w:r w:rsidRPr="00D600A9">
        <w:rPr>
          <w:rFonts w:eastAsiaTheme="minorEastAsia"/>
          <w:b/>
          <w:szCs w:val="20"/>
          <w:lang w:val="en-GB" w:eastAsia="zh-CN"/>
        </w:rPr>
        <w:t>These beam footprints are not served by any signal (no satellite service in this area)</w:t>
      </w:r>
    </w:p>
    <w:p w14:paraId="5758B34F" w14:textId="77777777" w:rsidR="00D600A9" w:rsidRPr="00D600A9" w:rsidRDefault="00D600A9" w:rsidP="00D600A9">
      <w:pPr>
        <w:pStyle w:val="14"/>
        <w:numPr>
          <w:ilvl w:val="0"/>
          <w:numId w:val="33"/>
        </w:numPr>
        <w:rPr>
          <w:rFonts w:eastAsiaTheme="minorEastAsia"/>
          <w:b/>
          <w:szCs w:val="20"/>
          <w:lang w:val="en-GB" w:eastAsia="zh-CN"/>
        </w:rPr>
      </w:pPr>
      <w:r w:rsidRPr="00D600A9">
        <w:rPr>
          <w:rFonts w:eastAsiaTheme="minorEastAsia"/>
          <w:b/>
          <w:szCs w:val="20"/>
          <w:lang w:val="en-GB" w:eastAsia="zh-CN"/>
        </w:rPr>
        <w:t>N2 beam footprints are in state “common messages only”</w:t>
      </w:r>
    </w:p>
    <w:p w14:paraId="00E3BDFD" w14:textId="77777777" w:rsidR="00D600A9" w:rsidRPr="00D600A9" w:rsidRDefault="00D600A9" w:rsidP="00D600A9">
      <w:pPr>
        <w:pStyle w:val="14"/>
        <w:numPr>
          <w:ilvl w:val="1"/>
          <w:numId w:val="33"/>
        </w:numPr>
        <w:rPr>
          <w:rFonts w:eastAsiaTheme="minorEastAsia"/>
          <w:b/>
          <w:szCs w:val="20"/>
          <w:lang w:val="en-GB" w:eastAsia="zh-CN"/>
        </w:rPr>
      </w:pPr>
      <w:r w:rsidRPr="00D600A9">
        <w:rPr>
          <w:rFonts w:eastAsiaTheme="minorEastAsia"/>
          <w:b/>
          <w:szCs w:val="20"/>
          <w:lang w:val="en-GB" w:eastAsia="zh-CN"/>
        </w:rPr>
        <w:t>These beam footprints do not have any active user traffic, and are served the necessary information for cell discovery and initial access.</w:t>
      </w:r>
    </w:p>
    <w:p w14:paraId="3BFC46B0" w14:textId="77777777" w:rsidR="00D600A9" w:rsidRPr="00D600A9" w:rsidRDefault="00D600A9" w:rsidP="00D600A9">
      <w:pPr>
        <w:pStyle w:val="14"/>
        <w:numPr>
          <w:ilvl w:val="1"/>
          <w:numId w:val="33"/>
        </w:numPr>
        <w:rPr>
          <w:rFonts w:eastAsiaTheme="minorEastAsia"/>
          <w:b/>
          <w:szCs w:val="20"/>
          <w:lang w:val="en-GB" w:eastAsia="zh-CN"/>
        </w:rPr>
      </w:pPr>
      <w:r w:rsidRPr="00D600A9">
        <w:rPr>
          <w:rFonts w:eastAsiaTheme="minorEastAsia" w:hint="eastAsia"/>
          <w:b/>
          <w:szCs w:val="20"/>
          <w:lang w:val="en-GB" w:eastAsia="zh-CN"/>
        </w:rPr>
        <w:t>O</w:t>
      </w:r>
      <w:r w:rsidRPr="00D600A9">
        <w:rPr>
          <w:rFonts w:eastAsiaTheme="minorEastAsia"/>
          <w:b/>
          <w:szCs w:val="20"/>
          <w:lang w:val="en-GB" w:eastAsia="zh-CN"/>
        </w:rPr>
        <w:t>ptionally, companies may consider user arrival (e.g. RACH access) in this type of cell, and should describe how this is taken into account in the analytical evaluation</w:t>
      </w:r>
    </w:p>
    <w:p w14:paraId="5830951F" w14:textId="77777777" w:rsidR="00D600A9" w:rsidRPr="00D600A9" w:rsidRDefault="00D600A9" w:rsidP="00D600A9">
      <w:pPr>
        <w:pStyle w:val="14"/>
        <w:numPr>
          <w:ilvl w:val="0"/>
          <w:numId w:val="33"/>
        </w:numPr>
        <w:rPr>
          <w:rFonts w:eastAsiaTheme="minorEastAsia"/>
          <w:b/>
          <w:szCs w:val="20"/>
          <w:lang w:val="en-GB" w:eastAsia="zh-CN"/>
        </w:rPr>
      </w:pPr>
      <w:r w:rsidRPr="00D600A9">
        <w:rPr>
          <w:rFonts w:eastAsiaTheme="minorEastAsia"/>
          <w:b/>
          <w:szCs w:val="20"/>
          <w:lang w:val="en-GB" w:eastAsia="zh-CN"/>
        </w:rPr>
        <w:t xml:space="preserve">N3 beam footprints are in state “active traffic” </w:t>
      </w:r>
    </w:p>
    <w:p w14:paraId="5AD59AA1" w14:textId="77777777" w:rsidR="00D600A9" w:rsidRPr="00D600A9" w:rsidRDefault="00D600A9" w:rsidP="00D600A9">
      <w:pPr>
        <w:pStyle w:val="14"/>
        <w:numPr>
          <w:ilvl w:val="1"/>
          <w:numId w:val="33"/>
        </w:numPr>
        <w:rPr>
          <w:rFonts w:eastAsiaTheme="minorEastAsia"/>
          <w:b/>
          <w:szCs w:val="20"/>
          <w:lang w:val="en-GB" w:eastAsia="zh-CN"/>
        </w:rPr>
      </w:pPr>
      <w:r w:rsidRPr="00D600A9">
        <w:rPr>
          <w:rFonts w:eastAsiaTheme="minorEastAsia"/>
          <w:b/>
          <w:szCs w:val="20"/>
          <w:lang w:val="en-GB" w:eastAsia="zh-CN"/>
        </w:rPr>
        <w:t xml:space="preserve">These beam footprints have X active (e.g. </w:t>
      </w:r>
      <w:proofErr w:type="spellStart"/>
      <w:r w:rsidRPr="00D600A9">
        <w:rPr>
          <w:rFonts w:eastAsiaTheme="minorEastAsia"/>
          <w:b/>
          <w:szCs w:val="20"/>
          <w:lang w:val="en-GB" w:eastAsia="zh-CN"/>
        </w:rPr>
        <w:t>VoNR</w:t>
      </w:r>
      <w:proofErr w:type="spellEnd"/>
      <w:r w:rsidRPr="00D600A9">
        <w:rPr>
          <w:rFonts w:eastAsiaTheme="minorEastAsia"/>
          <w:b/>
          <w:szCs w:val="20"/>
          <w:lang w:val="en-GB" w:eastAsia="zh-CN"/>
        </w:rPr>
        <w:t>) users each.</w:t>
      </w:r>
    </w:p>
    <w:p w14:paraId="76FE78A1" w14:textId="42566511" w:rsidR="004E1590" w:rsidRDefault="00D600A9" w:rsidP="00D600A9">
      <w:pPr>
        <w:pStyle w:val="14"/>
        <w:numPr>
          <w:ilvl w:val="1"/>
          <w:numId w:val="33"/>
        </w:numPr>
        <w:rPr>
          <w:rFonts w:eastAsiaTheme="minorEastAsia"/>
          <w:b/>
          <w:szCs w:val="20"/>
          <w:lang w:val="en-GB" w:eastAsia="zh-CN"/>
        </w:rPr>
      </w:pPr>
      <w:r w:rsidRPr="00D600A9">
        <w:rPr>
          <w:rFonts w:eastAsiaTheme="minorEastAsia"/>
          <w:b/>
          <w:szCs w:val="20"/>
          <w:lang w:val="en-GB" w:eastAsia="zh-CN"/>
        </w:rPr>
        <w:t>These beam footprints are also served the necessary information for cell discovery and initial access</w:t>
      </w:r>
    </w:p>
    <w:p w14:paraId="73EED5A8" w14:textId="132AD29E" w:rsidR="002D584D" w:rsidRPr="002D584D" w:rsidRDefault="002D584D" w:rsidP="002D584D">
      <w:pPr>
        <w:pStyle w:val="af9"/>
        <w:numPr>
          <w:ilvl w:val="0"/>
          <w:numId w:val="33"/>
        </w:numPr>
        <w:ind w:leftChars="0"/>
        <w:rPr>
          <w:rFonts w:ascii="Times New Roman" w:eastAsiaTheme="minorEastAsia" w:hAnsi="Times New Roman"/>
          <w:b/>
          <w:szCs w:val="20"/>
        </w:rPr>
      </w:pPr>
      <w:r w:rsidRPr="002D584D">
        <w:rPr>
          <w:rFonts w:ascii="Times New Roman" w:eastAsiaTheme="minorEastAsia" w:hAnsi="Times New Roman"/>
          <w:b/>
          <w:szCs w:val="20"/>
        </w:rPr>
        <w:t>N1 + N2 + N3 = “Total number of beam footprints</w:t>
      </w:r>
      <w:r w:rsidR="00FB6B7A">
        <w:rPr>
          <w:rFonts w:ascii="Times New Roman" w:eastAsiaTheme="minorEastAsia" w:hAnsi="Times New Roman"/>
          <w:b/>
          <w:szCs w:val="20"/>
        </w:rPr>
        <w:t>”</w:t>
      </w:r>
    </w:p>
    <w:p w14:paraId="52837875" w14:textId="5F63F1DB" w:rsidR="00373B7B" w:rsidRPr="00D817C1" w:rsidRDefault="00373B7B" w:rsidP="00373B7B">
      <w:pPr>
        <w:pStyle w:val="2"/>
        <w:spacing w:after="240"/>
      </w:pPr>
      <w:r>
        <w:t>2.1</w:t>
      </w:r>
      <w:r>
        <w:tab/>
        <w:t>Cell level vs</w:t>
      </w:r>
      <w:r w:rsidR="00663552">
        <w:t>.</w:t>
      </w:r>
      <w:r>
        <w:t xml:space="preserve"> beam level</w:t>
      </w:r>
    </w:p>
    <w:p w14:paraId="5BDE1958" w14:textId="5C38F642" w:rsidR="003729A5" w:rsidRDefault="00663552" w:rsidP="003729A5">
      <w:pPr>
        <w:spacing w:beforeLines="50" w:before="120"/>
        <w:rPr>
          <w:rFonts w:eastAsia="宋体"/>
          <w:lang w:val="en-US"/>
        </w:rPr>
      </w:pPr>
      <w:r>
        <w:rPr>
          <w:rFonts w:eastAsia="宋体"/>
          <w:lang w:val="en-US"/>
        </w:rPr>
        <w:t>T</w:t>
      </w:r>
      <w:r w:rsidR="00373B7B">
        <w:rPr>
          <w:rFonts w:eastAsia="宋体"/>
          <w:lang w:val="en-US"/>
        </w:rPr>
        <w:t>he pros and cons of cell level Cell DTX/DRX and beam level Cell DTX/DRX depend on the mapping relationship of satellite beams and NR beams/Cells</w:t>
      </w:r>
      <w:r w:rsidR="00373B7B">
        <w:rPr>
          <w:rFonts w:eastAsia="宋体" w:hint="eastAsia"/>
          <w:lang w:val="en-US"/>
        </w:rPr>
        <w:t>.</w:t>
      </w:r>
      <w:r w:rsidR="00373B7B">
        <w:rPr>
          <w:rFonts w:eastAsia="宋体"/>
          <w:lang w:val="en-US"/>
        </w:rPr>
        <w:t xml:space="preserve"> </w:t>
      </w:r>
      <w:r w:rsidR="009E5B17">
        <w:rPr>
          <w:rFonts w:eastAsia="宋体"/>
          <w:lang w:val="en-US"/>
        </w:rPr>
        <w:t xml:space="preserve">RAN1 has no </w:t>
      </w:r>
      <w:r w:rsidR="003729A5">
        <w:rPr>
          <w:rFonts w:eastAsia="宋体"/>
          <w:lang w:val="en-US"/>
        </w:rPr>
        <w:t>agree</w:t>
      </w:r>
      <w:r>
        <w:rPr>
          <w:rFonts w:eastAsia="宋体"/>
          <w:lang w:val="en-US"/>
        </w:rPr>
        <w:t>ment</w:t>
      </w:r>
      <w:r w:rsidR="009E5B17">
        <w:rPr>
          <w:rFonts w:eastAsia="宋体"/>
          <w:lang w:val="en-US"/>
        </w:rPr>
        <w:t xml:space="preserve"> on the mapping between satellite beams and </w:t>
      </w:r>
      <w:r w:rsidR="00472520">
        <w:rPr>
          <w:rFonts w:eastAsia="宋体"/>
          <w:lang w:val="en-US"/>
        </w:rPr>
        <w:t>NR beams/cells</w:t>
      </w:r>
      <w:r w:rsidR="003729A5" w:rsidRPr="003729A5">
        <w:rPr>
          <w:rFonts w:eastAsia="宋体"/>
          <w:lang w:val="en-US"/>
        </w:rPr>
        <w:t xml:space="preserve"> </w:t>
      </w:r>
      <w:r w:rsidR="003729A5">
        <w:rPr>
          <w:rFonts w:eastAsia="宋体"/>
          <w:lang w:val="en-US"/>
        </w:rPr>
        <w:t xml:space="preserve">but 5 different options have been discussed in </w:t>
      </w:r>
      <w:r w:rsidR="003729A5">
        <w:rPr>
          <w:rFonts w:eastAsia="宋体"/>
          <w:lang w:val="en-US"/>
        </w:rPr>
        <w:fldChar w:fldCharType="begin"/>
      </w:r>
      <w:r w:rsidR="003729A5">
        <w:rPr>
          <w:rFonts w:eastAsia="宋体"/>
          <w:lang w:val="en-US"/>
        </w:rPr>
        <w:instrText xml:space="preserve"> REF _Ref162896184 \r \h </w:instrText>
      </w:r>
      <w:r w:rsidR="003729A5">
        <w:rPr>
          <w:rFonts w:eastAsia="宋体"/>
          <w:lang w:val="en-US"/>
        </w:rPr>
      </w:r>
      <w:r w:rsidR="003729A5">
        <w:rPr>
          <w:rFonts w:eastAsia="宋体"/>
          <w:lang w:val="en-US"/>
        </w:rPr>
        <w:fldChar w:fldCharType="separate"/>
      </w:r>
      <w:r w:rsidR="003729A5">
        <w:rPr>
          <w:rFonts w:eastAsia="宋体"/>
          <w:lang w:val="en-US"/>
        </w:rPr>
        <w:t>[2]</w:t>
      </w:r>
      <w:r w:rsidR="003729A5">
        <w:rPr>
          <w:rFonts w:eastAsia="宋体"/>
          <w:lang w:val="en-US"/>
        </w:rPr>
        <w:fldChar w:fldCharType="end"/>
      </w:r>
      <w:r w:rsidR="003729A5">
        <w:rPr>
          <w:rFonts w:eastAsia="宋体"/>
          <w:lang w:val="en-US"/>
        </w:rPr>
        <w:t>:</w:t>
      </w:r>
    </w:p>
    <w:p w14:paraId="12EC6ED5" w14:textId="790BF994" w:rsidR="009E5B17" w:rsidRPr="009E5B17" w:rsidRDefault="009E5B17" w:rsidP="00263C6C">
      <w:pPr>
        <w:pStyle w:val="B1"/>
        <w:rPr>
          <w:lang w:val="en-US"/>
        </w:rPr>
      </w:pPr>
      <w:bookmarkStart w:id="5" w:name="_GoBack"/>
      <w:bookmarkEnd w:id="5"/>
      <w:r w:rsidRPr="009E5B17">
        <w:rPr>
          <w:lang w:val="en-US"/>
        </w:rPr>
        <w:t>Option 1: Single NR cell per satellite beam and single NR beam</w:t>
      </w:r>
      <w:r w:rsidR="00472520">
        <w:rPr>
          <w:lang w:val="en-US"/>
        </w:rPr>
        <w:t xml:space="preserve"> per</w:t>
      </w:r>
      <w:r w:rsidRPr="009E5B17">
        <w:rPr>
          <w:lang w:val="en-US"/>
        </w:rPr>
        <w:t xml:space="preserve"> </w:t>
      </w:r>
      <w:r w:rsidR="00472520">
        <w:rPr>
          <w:lang w:val="en-US"/>
        </w:rPr>
        <w:t xml:space="preserve">NR </w:t>
      </w:r>
      <w:r w:rsidRPr="009E5B17">
        <w:rPr>
          <w:lang w:val="en-US"/>
        </w:rPr>
        <w:t>cell</w:t>
      </w:r>
      <w:r>
        <w:rPr>
          <w:lang w:val="en-US"/>
        </w:rPr>
        <w:t>;</w:t>
      </w:r>
    </w:p>
    <w:p w14:paraId="13648E6A" w14:textId="4168083E" w:rsidR="009E5B17" w:rsidRPr="009E5B17" w:rsidRDefault="009E5B17" w:rsidP="00263C6C">
      <w:pPr>
        <w:pStyle w:val="B1"/>
        <w:rPr>
          <w:lang w:val="en-US"/>
        </w:rPr>
      </w:pPr>
      <w:r w:rsidRPr="009E5B17">
        <w:rPr>
          <w:lang w:val="en-US"/>
        </w:rPr>
        <w:t>Option 2: Multi-Satellite beam</w:t>
      </w:r>
      <w:r w:rsidR="00472520">
        <w:rPr>
          <w:lang w:val="en-US"/>
        </w:rPr>
        <w:t>s</w:t>
      </w:r>
      <w:r w:rsidRPr="009E5B17">
        <w:rPr>
          <w:lang w:val="en-US"/>
        </w:rPr>
        <w:t xml:space="preserve"> </w:t>
      </w:r>
      <w:r w:rsidR="00472520">
        <w:rPr>
          <w:lang w:val="en-US"/>
        </w:rPr>
        <w:t>per NR</w:t>
      </w:r>
      <w:r w:rsidRPr="009E5B17">
        <w:rPr>
          <w:lang w:val="en-US"/>
        </w:rPr>
        <w:t xml:space="preserve"> cell and single NR beam</w:t>
      </w:r>
      <w:r w:rsidR="00472520">
        <w:rPr>
          <w:lang w:val="en-US"/>
        </w:rPr>
        <w:t>s</w:t>
      </w:r>
      <w:r w:rsidRPr="009E5B17">
        <w:rPr>
          <w:lang w:val="en-US"/>
        </w:rPr>
        <w:t xml:space="preserve"> </w:t>
      </w:r>
      <w:r w:rsidR="00472520">
        <w:rPr>
          <w:lang w:val="en-US"/>
        </w:rPr>
        <w:t>per NR cell;</w:t>
      </w:r>
      <w:r w:rsidRPr="009E5B17">
        <w:rPr>
          <w:lang w:val="en-US"/>
        </w:rPr>
        <w:t xml:space="preserve"> </w:t>
      </w:r>
    </w:p>
    <w:p w14:paraId="13B8325B" w14:textId="4ACD52BE" w:rsidR="009E5B17" w:rsidRPr="005A46B3" w:rsidRDefault="009E5B17" w:rsidP="00263C6C">
      <w:pPr>
        <w:pStyle w:val="B1"/>
        <w:rPr>
          <w:lang w:val="en-US"/>
        </w:rPr>
      </w:pPr>
      <w:r w:rsidRPr="005A46B3">
        <w:rPr>
          <w:lang w:val="en-US"/>
        </w:rPr>
        <w:t>Option 3: Multi-Satellite beam</w:t>
      </w:r>
      <w:r w:rsidR="00472520">
        <w:rPr>
          <w:lang w:val="en-US"/>
        </w:rPr>
        <w:t>s</w:t>
      </w:r>
      <w:r w:rsidRPr="005A46B3">
        <w:rPr>
          <w:lang w:val="en-US"/>
        </w:rPr>
        <w:t xml:space="preserve"> </w:t>
      </w:r>
      <w:r w:rsidR="00472520">
        <w:rPr>
          <w:lang w:val="en-US"/>
        </w:rPr>
        <w:t xml:space="preserve">per NR </w:t>
      </w:r>
      <w:r w:rsidRPr="005A46B3">
        <w:rPr>
          <w:lang w:val="en-US"/>
        </w:rPr>
        <w:t>cell and multi NR beam</w:t>
      </w:r>
      <w:r w:rsidR="00472520">
        <w:rPr>
          <w:lang w:val="en-US"/>
        </w:rPr>
        <w:t>s</w:t>
      </w:r>
      <w:r w:rsidRPr="005A46B3">
        <w:rPr>
          <w:lang w:val="en-US"/>
        </w:rPr>
        <w:t xml:space="preserve"> </w:t>
      </w:r>
      <w:r w:rsidR="00472520">
        <w:rPr>
          <w:lang w:val="en-US"/>
        </w:rPr>
        <w:t xml:space="preserve">per NR </w:t>
      </w:r>
      <w:r w:rsidRPr="005A46B3">
        <w:rPr>
          <w:lang w:val="en-US"/>
        </w:rPr>
        <w:t>cell</w:t>
      </w:r>
      <w:r w:rsidR="00472520">
        <w:rPr>
          <w:lang w:val="en-US"/>
        </w:rPr>
        <w:t>;</w:t>
      </w:r>
    </w:p>
    <w:p w14:paraId="1C70893A" w14:textId="1CB9DDD4" w:rsidR="009E5B17" w:rsidRPr="005A46B3" w:rsidRDefault="009E5B17" w:rsidP="00263C6C">
      <w:pPr>
        <w:pStyle w:val="B1"/>
        <w:rPr>
          <w:lang w:val="en-US"/>
        </w:rPr>
      </w:pPr>
      <w:r w:rsidRPr="005A46B3">
        <w:rPr>
          <w:lang w:val="en-US"/>
        </w:rPr>
        <w:t>Option 4: Multi NR cells per satellite beam</w:t>
      </w:r>
      <w:r w:rsidR="00472520">
        <w:rPr>
          <w:lang w:val="en-US"/>
        </w:rPr>
        <w:t>;</w:t>
      </w:r>
    </w:p>
    <w:p w14:paraId="39B1FD3D" w14:textId="3CF27329" w:rsidR="009E5B17" w:rsidRPr="005A46B3" w:rsidRDefault="009E5B17" w:rsidP="00263C6C">
      <w:pPr>
        <w:pStyle w:val="B1"/>
        <w:rPr>
          <w:lang w:val="en-US"/>
        </w:rPr>
      </w:pPr>
      <w:r w:rsidRPr="005A46B3">
        <w:rPr>
          <w:lang w:val="en-US"/>
        </w:rPr>
        <w:t>Option 5: Multi NR cells split across satellite beams</w:t>
      </w:r>
      <w:r w:rsidR="00472520">
        <w:rPr>
          <w:lang w:val="en-US"/>
        </w:rPr>
        <w:t>.</w:t>
      </w:r>
    </w:p>
    <w:p w14:paraId="09C6E7F2" w14:textId="7E3719A1" w:rsidR="00373B7B" w:rsidRDefault="00BB6DD9" w:rsidP="00C02FC6">
      <w:pPr>
        <w:spacing w:beforeLines="50" w:before="120"/>
        <w:rPr>
          <w:rFonts w:eastAsia="宋体"/>
          <w:lang w:val="en-US"/>
        </w:rPr>
      </w:pPr>
      <w:r>
        <w:rPr>
          <w:rFonts w:eastAsia="宋体"/>
          <w:lang w:val="en-US"/>
        </w:rPr>
        <w:t xml:space="preserve">In our understanding, </w:t>
      </w:r>
      <w:r w:rsidR="00B17D87">
        <w:rPr>
          <w:rFonts w:eastAsia="宋体"/>
          <w:lang w:val="en-US"/>
        </w:rPr>
        <w:t xml:space="preserve">the </w:t>
      </w:r>
      <w:r>
        <w:rPr>
          <w:rFonts w:eastAsia="宋体"/>
          <w:lang w:val="en-US"/>
        </w:rPr>
        <w:t xml:space="preserve">UEs are only aware of NR beams and NR cells, </w:t>
      </w:r>
      <w:r w:rsidR="005A46B3">
        <w:rPr>
          <w:rFonts w:eastAsia="宋体"/>
          <w:lang w:val="en-US"/>
        </w:rPr>
        <w:t xml:space="preserve">how the satellite beams map to NR beams is up to </w:t>
      </w:r>
      <w:r w:rsidR="00663552">
        <w:rPr>
          <w:rFonts w:eastAsia="宋体"/>
          <w:lang w:val="en-US"/>
        </w:rPr>
        <w:t xml:space="preserve">network </w:t>
      </w:r>
      <w:r w:rsidR="005A46B3">
        <w:rPr>
          <w:rFonts w:eastAsia="宋体"/>
          <w:lang w:val="en-US"/>
        </w:rPr>
        <w:t>implementation, and current specification</w:t>
      </w:r>
      <w:r w:rsidR="00663552">
        <w:rPr>
          <w:rFonts w:eastAsia="宋体"/>
          <w:lang w:val="en-US"/>
        </w:rPr>
        <w:t>s</w:t>
      </w:r>
      <w:r w:rsidR="005A46B3">
        <w:rPr>
          <w:rFonts w:eastAsia="宋体"/>
          <w:lang w:val="en-US"/>
        </w:rPr>
        <w:t xml:space="preserve"> already allow multiple beams per </w:t>
      </w:r>
      <w:r w:rsidR="005A46B3">
        <w:rPr>
          <w:rFonts w:eastAsia="宋体" w:hint="eastAsia"/>
          <w:lang w:val="en-US"/>
        </w:rPr>
        <w:t>cell</w:t>
      </w:r>
      <w:r w:rsidR="00C02FC6">
        <w:rPr>
          <w:rFonts w:eastAsia="宋体"/>
          <w:lang w:val="en-US"/>
        </w:rPr>
        <w:t xml:space="preserve">. </w:t>
      </w:r>
      <w:r w:rsidR="00663552">
        <w:rPr>
          <w:rFonts w:eastAsia="宋体"/>
          <w:lang w:val="en-US"/>
        </w:rPr>
        <w:t xml:space="preserve">However, </w:t>
      </w:r>
      <w:r w:rsidR="00F04DB4" w:rsidRPr="00F04DB4">
        <w:rPr>
          <w:rFonts w:eastAsia="宋体"/>
          <w:lang w:val="en-US"/>
        </w:rPr>
        <w:t>the mapping of satellite beams to NR beams</w:t>
      </w:r>
      <w:r w:rsidR="00F04DB4" w:rsidRPr="00F04DB4" w:rsidDel="00F04DB4">
        <w:rPr>
          <w:rFonts w:eastAsia="宋体"/>
          <w:lang w:val="en-US"/>
        </w:rPr>
        <w:t xml:space="preserve"> </w:t>
      </w:r>
      <w:r w:rsidR="00373B7B">
        <w:rPr>
          <w:rFonts w:eastAsia="宋体"/>
          <w:lang w:val="en-US"/>
        </w:rPr>
        <w:t xml:space="preserve">has some </w:t>
      </w:r>
      <w:r w:rsidR="00DA2827">
        <w:rPr>
          <w:rFonts w:eastAsia="宋体"/>
          <w:lang w:val="en-US"/>
        </w:rPr>
        <w:t xml:space="preserve">influence </w:t>
      </w:r>
      <w:r w:rsidR="00373B7B">
        <w:rPr>
          <w:rFonts w:eastAsia="宋体"/>
          <w:lang w:val="en-US"/>
        </w:rPr>
        <w:t>on whether cell level DTX/</w:t>
      </w:r>
      <w:r w:rsidR="00373B7B">
        <w:rPr>
          <w:rFonts w:eastAsia="宋体" w:hint="eastAsia"/>
          <w:lang w:val="en-US"/>
        </w:rPr>
        <w:t>DRX</w:t>
      </w:r>
      <w:r w:rsidR="00373B7B">
        <w:rPr>
          <w:rFonts w:eastAsia="宋体"/>
          <w:lang w:val="en-US"/>
        </w:rPr>
        <w:t xml:space="preserve"> or beam level DTX/DRX should be used:</w:t>
      </w:r>
    </w:p>
    <w:p w14:paraId="6C53ABF0" w14:textId="79AA89C3" w:rsidR="00373B7B" w:rsidRDefault="00373B7B" w:rsidP="00C02FC6">
      <w:pPr>
        <w:spacing w:beforeLines="50" w:before="120"/>
        <w:rPr>
          <w:rFonts w:eastAsia="宋体"/>
          <w:lang w:val="en-US"/>
        </w:rPr>
      </w:pPr>
      <w:r>
        <w:rPr>
          <w:rFonts w:eastAsia="宋体"/>
          <w:lang w:val="en-US"/>
        </w:rPr>
        <w:lastRenderedPageBreak/>
        <w:t>In Option 1 and Option 4 (where the satellite beam is equal to or larger than a</w:t>
      </w:r>
      <w:r w:rsidR="00DA2827">
        <w:rPr>
          <w:rFonts w:eastAsia="宋体"/>
          <w:lang w:val="en-US"/>
        </w:rPr>
        <w:t>n</w:t>
      </w:r>
      <w:r>
        <w:rPr>
          <w:rFonts w:eastAsia="宋体"/>
          <w:lang w:val="en-US"/>
        </w:rPr>
        <w:t xml:space="preserve"> NR cell), </w:t>
      </w:r>
      <w:r w:rsidR="00C02FC6">
        <w:rPr>
          <w:rFonts w:eastAsia="宋体"/>
          <w:lang w:val="en-US"/>
        </w:rPr>
        <w:t xml:space="preserve">the cell level Cell DTX/DRX mechanism is a better choice than </w:t>
      </w:r>
      <w:r w:rsidR="00DA2827">
        <w:rPr>
          <w:rFonts w:eastAsia="宋体"/>
          <w:lang w:val="en-US"/>
        </w:rPr>
        <w:t xml:space="preserve">the </w:t>
      </w:r>
      <w:r w:rsidR="00C02FC6">
        <w:rPr>
          <w:rFonts w:eastAsia="宋体"/>
          <w:lang w:val="en-US"/>
        </w:rPr>
        <w:t>beam level</w:t>
      </w:r>
      <w:r w:rsidR="00DA2827">
        <w:rPr>
          <w:rFonts w:eastAsia="宋体"/>
          <w:lang w:val="en-US"/>
        </w:rPr>
        <w:t xml:space="preserve"> DTX/DRX</w:t>
      </w:r>
      <w:r w:rsidR="00C02FC6">
        <w:rPr>
          <w:rFonts w:eastAsia="宋体"/>
          <w:lang w:val="en-US"/>
        </w:rPr>
        <w:t>, since the satellite beam active</w:t>
      </w:r>
      <w:r w:rsidR="00C02FC6">
        <w:rPr>
          <w:rFonts w:eastAsia="宋体" w:hint="eastAsia"/>
          <w:lang w:val="en-US"/>
        </w:rPr>
        <w:t>/</w:t>
      </w:r>
      <w:r w:rsidR="00C02FC6">
        <w:rPr>
          <w:rFonts w:eastAsia="宋体"/>
          <w:lang w:val="en-US"/>
        </w:rPr>
        <w:t xml:space="preserve">inactive </w:t>
      </w:r>
      <w:r w:rsidR="00C02FC6">
        <w:rPr>
          <w:rFonts w:eastAsia="宋体" w:hint="eastAsia"/>
          <w:lang w:val="en-US"/>
        </w:rPr>
        <w:t>peri</w:t>
      </w:r>
      <w:r w:rsidR="00C02FC6">
        <w:rPr>
          <w:rFonts w:eastAsia="宋体"/>
          <w:lang w:val="en-US"/>
        </w:rPr>
        <w:t>od is common to the UEs within the whole cell coverage</w:t>
      </w:r>
      <w:r w:rsidR="00C02FC6">
        <w:rPr>
          <w:rFonts w:eastAsia="宋体" w:hint="eastAsia"/>
          <w:lang w:val="en-US"/>
        </w:rPr>
        <w:t>.</w:t>
      </w:r>
      <w:r w:rsidR="00C02FC6">
        <w:rPr>
          <w:rFonts w:eastAsia="宋体"/>
          <w:lang w:val="en-US"/>
        </w:rPr>
        <w:t xml:space="preserve"> </w:t>
      </w:r>
    </w:p>
    <w:p w14:paraId="00F5AC1F" w14:textId="120F2F2E" w:rsidR="00373B7B" w:rsidRDefault="00373B7B" w:rsidP="00C02FC6">
      <w:pPr>
        <w:spacing w:beforeLines="50" w:before="120"/>
        <w:rPr>
          <w:rFonts w:eastAsia="宋体"/>
          <w:lang w:val="en-US"/>
        </w:rPr>
      </w:pPr>
      <w:r>
        <w:rPr>
          <w:rFonts w:eastAsia="宋体"/>
          <w:lang w:val="en-US"/>
        </w:rPr>
        <w:t>In Option 2/3/5 (where</w:t>
      </w:r>
      <w:r w:rsidR="00C02FC6">
        <w:rPr>
          <w:rFonts w:eastAsia="宋体"/>
          <w:lang w:val="en-US"/>
        </w:rPr>
        <w:t xml:space="preserve"> the satellite beam is smaller than a</w:t>
      </w:r>
      <w:r w:rsidR="00DA2827">
        <w:rPr>
          <w:rFonts w:eastAsia="宋体"/>
          <w:lang w:val="en-US"/>
        </w:rPr>
        <w:t>n</w:t>
      </w:r>
      <w:r w:rsidR="00C02FC6">
        <w:rPr>
          <w:rFonts w:eastAsia="宋体"/>
          <w:lang w:val="en-US"/>
        </w:rPr>
        <w:t xml:space="preserve"> NR cell</w:t>
      </w:r>
      <w:r>
        <w:rPr>
          <w:rFonts w:eastAsia="宋体"/>
          <w:lang w:val="en-US"/>
        </w:rPr>
        <w:t>)</w:t>
      </w:r>
      <w:r w:rsidR="00C02FC6">
        <w:rPr>
          <w:rFonts w:eastAsia="宋体"/>
          <w:lang w:val="en-US"/>
        </w:rPr>
        <w:t>, the satellite beam active</w:t>
      </w:r>
      <w:r w:rsidR="00C02FC6">
        <w:rPr>
          <w:rFonts w:eastAsia="宋体" w:hint="eastAsia"/>
          <w:lang w:val="en-US"/>
        </w:rPr>
        <w:t>/</w:t>
      </w:r>
      <w:r w:rsidR="00C02FC6">
        <w:rPr>
          <w:rFonts w:eastAsia="宋体"/>
          <w:lang w:val="en-US"/>
        </w:rPr>
        <w:t xml:space="preserve">inactive </w:t>
      </w:r>
      <w:r w:rsidR="00C02FC6">
        <w:rPr>
          <w:rFonts w:eastAsia="宋体" w:hint="eastAsia"/>
          <w:lang w:val="en-US"/>
        </w:rPr>
        <w:t>peri</w:t>
      </w:r>
      <w:r w:rsidR="00C02FC6">
        <w:rPr>
          <w:rFonts w:eastAsia="宋体"/>
          <w:lang w:val="en-US"/>
        </w:rPr>
        <w:t xml:space="preserve">od </w:t>
      </w:r>
      <w:r w:rsidR="00DA2827">
        <w:rPr>
          <w:rFonts w:eastAsia="宋体"/>
          <w:lang w:val="en-US"/>
        </w:rPr>
        <w:t>affects</w:t>
      </w:r>
      <w:r w:rsidR="00C02FC6">
        <w:rPr>
          <w:rFonts w:eastAsia="宋体"/>
          <w:lang w:val="en-US"/>
        </w:rPr>
        <w:t xml:space="preserve"> </w:t>
      </w:r>
      <w:r w:rsidR="00DA2827">
        <w:rPr>
          <w:rFonts w:eastAsia="宋体"/>
          <w:lang w:val="en-US"/>
        </w:rPr>
        <w:t>a limited</w:t>
      </w:r>
      <w:r>
        <w:rPr>
          <w:rFonts w:eastAsia="宋体"/>
          <w:lang w:val="en-US"/>
        </w:rPr>
        <w:t xml:space="preserve"> </w:t>
      </w:r>
      <w:r w:rsidR="00C02FC6">
        <w:rPr>
          <w:rFonts w:eastAsia="宋体"/>
          <w:lang w:val="en-US"/>
        </w:rPr>
        <w:t>area of a</w:t>
      </w:r>
      <w:r w:rsidR="00DA2827">
        <w:rPr>
          <w:rFonts w:eastAsia="宋体"/>
          <w:lang w:val="en-US"/>
        </w:rPr>
        <w:t>n</w:t>
      </w:r>
      <w:r w:rsidR="00C02FC6">
        <w:rPr>
          <w:rFonts w:eastAsia="宋体"/>
          <w:lang w:val="en-US"/>
        </w:rPr>
        <w:t xml:space="preserve"> NR cell, which makes the cell level cell DTX/DRX no</w:t>
      </w:r>
      <w:r w:rsidR="00DA2827">
        <w:rPr>
          <w:rFonts w:eastAsia="宋体"/>
          <w:lang w:val="en-US"/>
        </w:rPr>
        <w:t>t</w:t>
      </w:r>
      <w:r w:rsidR="00C02FC6">
        <w:rPr>
          <w:rFonts w:eastAsia="宋体"/>
          <w:lang w:val="en-US"/>
        </w:rPr>
        <w:t xml:space="preserve"> applicable. </w:t>
      </w:r>
    </w:p>
    <w:p w14:paraId="684B68CD" w14:textId="070FC029" w:rsidR="00C02FC6" w:rsidRDefault="00373B7B" w:rsidP="00C02FC6">
      <w:pPr>
        <w:spacing w:beforeLines="50" w:before="120"/>
        <w:rPr>
          <w:rFonts w:eastAsia="宋体"/>
          <w:lang w:val="en-US"/>
        </w:rPr>
      </w:pPr>
      <w:r>
        <w:rPr>
          <w:rFonts w:eastAsia="宋体"/>
          <w:lang w:val="en-US"/>
        </w:rPr>
        <w:t xml:space="preserve">Since beam level DTX/DRX </w:t>
      </w:r>
      <w:r w:rsidR="00DA2827">
        <w:rPr>
          <w:rFonts w:eastAsia="宋体"/>
          <w:lang w:val="en-US"/>
        </w:rPr>
        <w:t xml:space="preserve">has </w:t>
      </w:r>
      <w:r>
        <w:rPr>
          <w:rFonts w:eastAsia="宋体"/>
          <w:lang w:val="en-US"/>
        </w:rPr>
        <w:t xml:space="preserve">a finer granularity, it can also </w:t>
      </w:r>
      <w:r w:rsidR="00DA2827">
        <w:rPr>
          <w:rFonts w:eastAsia="宋体"/>
          <w:lang w:val="en-US"/>
        </w:rPr>
        <w:t>reach the same</w:t>
      </w:r>
      <w:r>
        <w:rPr>
          <w:rFonts w:eastAsia="宋体"/>
          <w:lang w:val="en-US"/>
        </w:rPr>
        <w:t xml:space="preserve"> effect</w:t>
      </w:r>
      <w:r w:rsidR="00DA2827">
        <w:rPr>
          <w:rFonts w:eastAsia="宋体"/>
          <w:lang w:val="en-US"/>
        </w:rPr>
        <w:t>s</w:t>
      </w:r>
      <w:r>
        <w:rPr>
          <w:rFonts w:eastAsia="宋体"/>
          <w:lang w:val="en-US"/>
        </w:rPr>
        <w:t xml:space="preserve"> </w:t>
      </w:r>
      <w:r w:rsidR="00DA2827">
        <w:rPr>
          <w:rFonts w:eastAsia="宋体"/>
          <w:lang w:val="en-US"/>
        </w:rPr>
        <w:t xml:space="preserve">like </w:t>
      </w:r>
      <w:r>
        <w:rPr>
          <w:rFonts w:eastAsia="宋体"/>
          <w:lang w:val="en-US"/>
        </w:rPr>
        <w:t xml:space="preserve">cell level DTX/DRX (e.g. </w:t>
      </w:r>
      <w:r w:rsidR="00C02FC6">
        <w:rPr>
          <w:rFonts w:eastAsia="宋体"/>
          <w:lang w:val="en-US"/>
        </w:rPr>
        <w:t>by associating a list of beams to the same pattern</w:t>
      </w:r>
      <w:r>
        <w:rPr>
          <w:rFonts w:eastAsia="宋体"/>
          <w:lang w:val="en-US"/>
        </w:rPr>
        <w:t xml:space="preserve">). Besides, the beam level pattern can take </w:t>
      </w:r>
      <w:r w:rsidR="00DA2827">
        <w:rPr>
          <w:rFonts w:eastAsia="宋体"/>
          <w:lang w:val="en-US"/>
        </w:rPr>
        <w:t>a non-uniform</w:t>
      </w:r>
      <w:r>
        <w:rPr>
          <w:rFonts w:eastAsia="宋体"/>
          <w:lang w:val="en-US"/>
        </w:rPr>
        <w:t xml:space="preserve"> distribution of user</w:t>
      </w:r>
      <w:r w:rsidR="00DA2827">
        <w:rPr>
          <w:rFonts w:eastAsia="宋体"/>
          <w:lang w:val="en-US"/>
        </w:rPr>
        <w:t>s</w:t>
      </w:r>
      <w:r>
        <w:rPr>
          <w:rFonts w:eastAsia="宋体"/>
          <w:lang w:val="en-US"/>
        </w:rPr>
        <w:t xml:space="preserve"> and </w:t>
      </w:r>
      <w:r w:rsidR="00DA2827">
        <w:rPr>
          <w:rFonts w:eastAsia="宋体"/>
          <w:lang w:val="en-US"/>
        </w:rPr>
        <w:t xml:space="preserve">of </w:t>
      </w:r>
      <w:r>
        <w:rPr>
          <w:rFonts w:eastAsia="宋体"/>
          <w:lang w:val="en-US"/>
        </w:rPr>
        <w:t>traffic load into account</w:t>
      </w:r>
      <w:r w:rsidR="00C02FC6">
        <w:rPr>
          <w:rFonts w:eastAsia="宋体"/>
          <w:lang w:val="en-US"/>
        </w:rPr>
        <w:t xml:space="preserve">. </w:t>
      </w:r>
      <w:r>
        <w:rPr>
          <w:rFonts w:eastAsia="宋体"/>
          <w:lang w:val="en-US"/>
        </w:rPr>
        <w:t xml:space="preserve">Therefore, a beam level DTX/DRX is </w:t>
      </w:r>
      <w:r w:rsidR="00DA2827">
        <w:rPr>
          <w:rFonts w:eastAsia="宋体"/>
          <w:lang w:val="en-US"/>
        </w:rPr>
        <w:t xml:space="preserve">suitable </w:t>
      </w:r>
      <w:r>
        <w:rPr>
          <w:rFonts w:eastAsia="宋体"/>
          <w:lang w:val="en-US"/>
        </w:rPr>
        <w:t>to address all scenarios</w:t>
      </w:r>
      <w:r w:rsidR="00C02FC6">
        <w:rPr>
          <w:rFonts w:eastAsia="宋体"/>
          <w:lang w:val="en-US"/>
        </w:rPr>
        <w:t xml:space="preserve">. </w:t>
      </w:r>
    </w:p>
    <w:p w14:paraId="736E3F96" w14:textId="4EEF19C1" w:rsidR="00DB7657" w:rsidRDefault="00FB3B4F" w:rsidP="00DB7657">
      <w:pPr>
        <w:spacing w:beforeLines="50" w:before="120"/>
        <w:jc w:val="center"/>
        <w:rPr>
          <w:rFonts w:eastAsia="宋体"/>
          <w:lang w:val="en-US"/>
        </w:rPr>
      </w:pPr>
      <w:r>
        <w:rPr>
          <w:rFonts w:eastAsia="宋体"/>
          <w:noProof/>
          <w:lang w:val="en-US"/>
        </w:rPr>
        <w:drawing>
          <wp:inline distT="0" distB="0" distL="0" distR="0" wp14:anchorId="2024A78D" wp14:editId="2ABAD79C">
            <wp:extent cx="3048000" cy="1272575"/>
            <wp:effectExtent l="0" t="0" r="0"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1293" cy="1290650"/>
                    </a:xfrm>
                    <a:prstGeom prst="rect">
                      <a:avLst/>
                    </a:prstGeom>
                    <a:noFill/>
                  </pic:spPr>
                </pic:pic>
              </a:graphicData>
            </a:graphic>
          </wp:inline>
        </w:drawing>
      </w:r>
    </w:p>
    <w:p w14:paraId="6AB649C8" w14:textId="1D33DF02" w:rsidR="00DB7657" w:rsidRPr="007452ED" w:rsidRDefault="00DB7657" w:rsidP="007452ED">
      <w:pPr>
        <w:spacing w:beforeLines="50" w:before="120"/>
        <w:jc w:val="center"/>
        <w:rPr>
          <w:rFonts w:eastAsia="宋体"/>
          <w:b/>
          <w:lang w:val="en-US"/>
        </w:rPr>
      </w:pPr>
      <w:r w:rsidRPr="007452ED">
        <w:rPr>
          <w:rFonts w:eastAsia="宋体"/>
          <w:b/>
          <w:lang w:val="en-US"/>
        </w:rPr>
        <w:t>Fig.1 an illustration of beam level cell DTX/DRX</w:t>
      </w:r>
    </w:p>
    <w:p w14:paraId="1C8A3949" w14:textId="76191426" w:rsidR="00DB7657" w:rsidRDefault="00373B7B" w:rsidP="00C02FC6">
      <w:pPr>
        <w:spacing w:beforeLines="50" w:before="120"/>
        <w:rPr>
          <w:rFonts w:eastAsia="宋体"/>
          <w:lang w:val="en-US"/>
        </w:rPr>
      </w:pPr>
      <w:r>
        <w:rPr>
          <w:rFonts w:eastAsia="宋体"/>
          <w:lang w:val="en-US"/>
        </w:rPr>
        <w:t>To support</w:t>
      </w:r>
      <w:r w:rsidR="00C02FC6">
        <w:rPr>
          <w:rFonts w:eastAsia="宋体"/>
          <w:lang w:val="en-US"/>
        </w:rPr>
        <w:t xml:space="preserve"> beam level DTX/DRX, the network should provide the UE with multiple DTX/DRX patterns associated with each beam. </w:t>
      </w:r>
      <w:r w:rsidR="008E6D7D">
        <w:rPr>
          <w:rFonts w:eastAsia="宋体"/>
          <w:lang w:val="en-US"/>
        </w:rPr>
        <w:t>W</w:t>
      </w:r>
      <w:r w:rsidR="00C02FC6">
        <w:rPr>
          <w:rFonts w:eastAsia="宋体"/>
          <w:lang w:val="en-US"/>
        </w:rPr>
        <w:t xml:space="preserve">hen the UE switches </w:t>
      </w:r>
      <w:r w:rsidR="00DA2827">
        <w:rPr>
          <w:rFonts w:eastAsia="宋体"/>
          <w:lang w:val="en-US"/>
        </w:rPr>
        <w:t xml:space="preserve">its </w:t>
      </w:r>
      <w:r w:rsidR="00C02FC6">
        <w:rPr>
          <w:rFonts w:eastAsia="宋体"/>
          <w:lang w:val="en-US"/>
        </w:rPr>
        <w:t xml:space="preserve">DL SSB beam to a new </w:t>
      </w:r>
      <w:r w:rsidR="00DA2827">
        <w:rPr>
          <w:rFonts w:eastAsia="宋体"/>
          <w:lang w:val="en-US"/>
        </w:rPr>
        <w:t>DL SSB beam</w:t>
      </w:r>
      <w:r w:rsidR="00C02FC6">
        <w:rPr>
          <w:rFonts w:eastAsia="宋体"/>
          <w:lang w:val="en-US"/>
        </w:rPr>
        <w:t xml:space="preserve">, the UE </w:t>
      </w:r>
      <w:r w:rsidR="00DA2827">
        <w:rPr>
          <w:rFonts w:eastAsia="宋体"/>
          <w:lang w:val="en-US"/>
        </w:rPr>
        <w:t xml:space="preserve">needs to </w:t>
      </w:r>
      <w:r w:rsidR="00C02FC6">
        <w:rPr>
          <w:rFonts w:eastAsia="宋体"/>
          <w:lang w:val="en-US"/>
        </w:rPr>
        <w:t xml:space="preserve">switch to the DTX/DRX pattern associated with the new </w:t>
      </w:r>
      <w:r w:rsidR="00DA2827">
        <w:rPr>
          <w:rFonts w:eastAsia="宋体"/>
          <w:lang w:val="en-US"/>
        </w:rPr>
        <w:t xml:space="preserve">DL </w:t>
      </w:r>
      <w:r w:rsidR="00C02FC6">
        <w:rPr>
          <w:rFonts w:eastAsia="宋体"/>
          <w:lang w:val="en-US"/>
        </w:rPr>
        <w:t>SSB beam</w:t>
      </w:r>
      <w:r w:rsidR="008E6D7D">
        <w:rPr>
          <w:rFonts w:eastAsia="宋体"/>
          <w:lang w:val="en-US"/>
        </w:rPr>
        <w:t>.</w:t>
      </w:r>
    </w:p>
    <w:p w14:paraId="3D880EB9" w14:textId="5F18F74C" w:rsidR="00C02FC6" w:rsidRDefault="00C02FC6" w:rsidP="00C02FC6">
      <w:pPr>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sidR="008E6D7D">
        <w:rPr>
          <w:rFonts w:eastAsiaTheme="minorEastAsia"/>
          <w:b/>
        </w:rPr>
        <w:t>The UE can be configured with multiple DTX/DRX patterns associated to different beams, each pattern is characterized by active and non-active periods.</w:t>
      </w:r>
    </w:p>
    <w:p w14:paraId="6CDE005A" w14:textId="450AD731" w:rsidR="00C02FC6" w:rsidRDefault="00C02FC6" w:rsidP="00C02FC6">
      <w:pPr>
        <w:rPr>
          <w:rFonts w:eastAsiaTheme="minorEastAsia"/>
          <w:b/>
        </w:rPr>
      </w:pPr>
      <w:r w:rsidRPr="00B2585A">
        <w:rPr>
          <w:rFonts w:eastAsiaTheme="minorEastAsia"/>
          <w:b/>
        </w:rPr>
        <w:t xml:space="preserve">Proposal </w:t>
      </w:r>
      <w:r>
        <w:rPr>
          <w:rFonts w:eastAsiaTheme="minorEastAsia"/>
          <w:b/>
        </w:rPr>
        <w:t>2</w:t>
      </w:r>
      <w:r w:rsidRPr="00B2585A">
        <w:rPr>
          <w:rFonts w:eastAsiaTheme="minorEastAsia"/>
          <w:b/>
        </w:rPr>
        <w:t xml:space="preserve">: </w:t>
      </w:r>
      <w:r w:rsidR="00DA2827">
        <w:rPr>
          <w:rFonts w:eastAsiaTheme="minorEastAsia"/>
          <w:b/>
        </w:rPr>
        <w:t xml:space="preserve">The </w:t>
      </w:r>
      <w:r>
        <w:rPr>
          <w:rFonts w:eastAsiaTheme="minorEastAsia"/>
          <w:b/>
        </w:rPr>
        <w:t>UE determine</w:t>
      </w:r>
      <w:r w:rsidR="009A0308">
        <w:rPr>
          <w:rFonts w:eastAsiaTheme="minorEastAsia"/>
          <w:b/>
        </w:rPr>
        <w:t>s</w:t>
      </w:r>
      <w:r>
        <w:rPr>
          <w:rFonts w:eastAsiaTheme="minorEastAsia"/>
          <w:b/>
        </w:rPr>
        <w:t xml:space="preserve"> which pattern to apply based on the DL SSB beam.</w:t>
      </w:r>
    </w:p>
    <w:p w14:paraId="0EE55E2E" w14:textId="18535152" w:rsidR="00C02FC6" w:rsidRDefault="00C02FC6" w:rsidP="00C02FC6">
      <w:pPr>
        <w:rPr>
          <w:rFonts w:eastAsia="宋体"/>
          <w:lang w:val="en-US"/>
        </w:rPr>
      </w:pPr>
      <w:r w:rsidRPr="007452ED">
        <w:rPr>
          <w:rFonts w:eastAsia="宋体"/>
          <w:lang w:val="en-US"/>
        </w:rPr>
        <w:t>The Rel</w:t>
      </w:r>
      <w:r>
        <w:rPr>
          <w:rFonts w:eastAsia="宋体"/>
          <w:lang w:val="en-US"/>
        </w:rPr>
        <w:t xml:space="preserve">-18 NES feature also supports </w:t>
      </w:r>
      <w:r w:rsidR="00DA2827">
        <w:rPr>
          <w:rFonts w:eastAsia="宋体"/>
          <w:lang w:val="en-US"/>
        </w:rPr>
        <w:t xml:space="preserve">using </w:t>
      </w:r>
      <w:r>
        <w:rPr>
          <w:rFonts w:eastAsia="宋体"/>
          <w:lang w:val="en-US"/>
        </w:rPr>
        <w:t>L1 signaling to dynamically activ</w:t>
      </w:r>
      <w:r w:rsidR="00DA2827">
        <w:rPr>
          <w:rFonts w:eastAsia="宋体"/>
          <w:lang w:val="en-US"/>
        </w:rPr>
        <w:t>at</w:t>
      </w:r>
      <w:r>
        <w:rPr>
          <w:rFonts w:eastAsia="宋体"/>
          <w:lang w:val="en-US"/>
        </w:rPr>
        <w:t>e</w:t>
      </w:r>
      <w:r>
        <w:rPr>
          <w:rFonts w:eastAsia="宋体" w:hint="eastAsia"/>
          <w:lang w:val="en-US"/>
        </w:rPr>
        <w:t>/deactivate</w:t>
      </w:r>
      <w:r>
        <w:rPr>
          <w:rFonts w:eastAsia="宋体"/>
          <w:lang w:val="en-US"/>
        </w:rPr>
        <w:t xml:space="preserve"> the cell DTX/DRX pattern. </w:t>
      </w:r>
      <w:r w:rsidR="003A5AF1">
        <w:rPr>
          <w:rFonts w:eastAsia="宋体"/>
          <w:lang w:val="en-US"/>
        </w:rPr>
        <w:t>As</w:t>
      </w:r>
      <w:r>
        <w:rPr>
          <w:rFonts w:eastAsia="宋体"/>
          <w:lang w:val="en-US"/>
        </w:rPr>
        <w:t xml:space="preserve"> beam level cell DTX/DRX</w:t>
      </w:r>
      <w:r w:rsidR="00DB7657">
        <w:rPr>
          <w:rFonts w:eastAsia="宋体"/>
          <w:lang w:val="en-US"/>
        </w:rPr>
        <w:t xml:space="preserve"> is </w:t>
      </w:r>
      <w:r w:rsidR="00DB7657">
        <w:rPr>
          <w:rFonts w:eastAsia="宋体" w:hint="eastAsia"/>
          <w:lang w:val="en-US"/>
        </w:rPr>
        <w:t>introduced</w:t>
      </w:r>
      <w:r w:rsidR="00DB7657">
        <w:rPr>
          <w:rFonts w:eastAsia="宋体"/>
          <w:lang w:val="en-US"/>
        </w:rPr>
        <w:t xml:space="preserve"> to adapt </w:t>
      </w:r>
      <w:r w:rsidR="003A5AF1">
        <w:rPr>
          <w:rFonts w:eastAsia="宋体"/>
          <w:lang w:val="en-US"/>
        </w:rPr>
        <w:t xml:space="preserve">to </w:t>
      </w:r>
      <w:r w:rsidR="00DB7657">
        <w:rPr>
          <w:rFonts w:eastAsia="宋体"/>
          <w:lang w:val="en-US"/>
        </w:rPr>
        <w:t>diverse area-specific traffic needs</w:t>
      </w:r>
      <w:r>
        <w:rPr>
          <w:rFonts w:eastAsia="宋体"/>
          <w:lang w:val="en-US"/>
        </w:rPr>
        <w:t xml:space="preserve">, the dynamic activation/deactivation mechanism should be </w:t>
      </w:r>
      <w:r w:rsidR="00DB7657">
        <w:rPr>
          <w:rFonts w:eastAsia="宋体"/>
          <w:lang w:val="en-US"/>
        </w:rPr>
        <w:t xml:space="preserve">enhanced </w:t>
      </w:r>
      <w:r>
        <w:rPr>
          <w:rFonts w:eastAsia="宋体"/>
          <w:lang w:val="en-US"/>
        </w:rPr>
        <w:t>to indicate beam related state</w:t>
      </w:r>
      <w:r w:rsidR="009A0308">
        <w:rPr>
          <w:rFonts w:eastAsia="宋体"/>
          <w:lang w:val="en-US"/>
        </w:rPr>
        <w:t>s</w:t>
      </w:r>
      <w:r>
        <w:rPr>
          <w:rFonts w:eastAsia="宋体"/>
          <w:lang w:val="en-US"/>
        </w:rPr>
        <w:t>.</w:t>
      </w:r>
    </w:p>
    <w:p w14:paraId="38727681" w14:textId="30603028" w:rsidR="00DB7657" w:rsidRDefault="00FB3B4F" w:rsidP="00DB7657">
      <w:pPr>
        <w:jc w:val="center"/>
        <w:rPr>
          <w:rFonts w:eastAsia="宋体"/>
          <w:lang w:val="en-US"/>
        </w:rPr>
      </w:pPr>
      <w:r>
        <w:rPr>
          <w:rFonts w:eastAsia="宋体"/>
          <w:noProof/>
          <w:lang w:val="en-US"/>
        </w:rPr>
        <w:drawing>
          <wp:inline distT="0" distB="0" distL="0" distR="0" wp14:anchorId="37BAF2B2" wp14:editId="3DC482C8">
            <wp:extent cx="4803775" cy="19145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3775" cy="1914525"/>
                    </a:xfrm>
                    <a:prstGeom prst="rect">
                      <a:avLst/>
                    </a:prstGeom>
                    <a:noFill/>
                  </pic:spPr>
                </pic:pic>
              </a:graphicData>
            </a:graphic>
          </wp:inline>
        </w:drawing>
      </w:r>
    </w:p>
    <w:p w14:paraId="41BB9EFD" w14:textId="12EEB452" w:rsidR="00DB7657" w:rsidRPr="007452ED" w:rsidRDefault="00DB7657" w:rsidP="007452ED">
      <w:pPr>
        <w:spacing w:beforeLines="50" w:before="120"/>
        <w:jc w:val="center"/>
        <w:rPr>
          <w:rFonts w:eastAsia="宋体"/>
          <w:b/>
          <w:lang w:val="en-US"/>
        </w:rPr>
      </w:pPr>
      <w:r w:rsidRPr="007452ED">
        <w:rPr>
          <w:rFonts w:eastAsia="宋体"/>
          <w:b/>
          <w:lang w:val="en-US"/>
        </w:rPr>
        <w:t>Fig.2 a flowchart of beam level cell DTX/DRX procedure</w:t>
      </w:r>
    </w:p>
    <w:p w14:paraId="771FCB4D" w14:textId="0E183F07" w:rsidR="00C02FC6" w:rsidRPr="007452ED" w:rsidRDefault="00C02FC6" w:rsidP="007452ED">
      <w:pPr>
        <w:rPr>
          <w:rFonts w:eastAsiaTheme="minorEastAsia"/>
          <w:b/>
        </w:rPr>
      </w:pPr>
      <w:r w:rsidRPr="00B2585A">
        <w:rPr>
          <w:rFonts w:eastAsiaTheme="minorEastAsia"/>
          <w:b/>
        </w:rPr>
        <w:t xml:space="preserve">Proposal </w:t>
      </w:r>
      <w:r>
        <w:rPr>
          <w:rFonts w:eastAsiaTheme="minorEastAsia"/>
          <w:b/>
        </w:rPr>
        <w:t>3</w:t>
      </w:r>
      <w:r w:rsidRPr="00B2585A">
        <w:rPr>
          <w:rFonts w:eastAsiaTheme="minorEastAsia"/>
          <w:b/>
        </w:rPr>
        <w:t xml:space="preserve">: </w:t>
      </w:r>
      <w:r w:rsidR="009A0308">
        <w:rPr>
          <w:rFonts w:eastAsiaTheme="minorEastAsia"/>
          <w:b/>
        </w:rPr>
        <w:t>Similar to R18 NES, dynamic activation/deactivation mechanism via L1 signalling is</w:t>
      </w:r>
      <w:r w:rsidR="00B95CA8">
        <w:rPr>
          <w:rFonts w:eastAsiaTheme="minorEastAsia"/>
          <w:b/>
        </w:rPr>
        <w:t xml:space="preserve"> introduced</w:t>
      </w:r>
      <w:r w:rsidRPr="007452ED">
        <w:rPr>
          <w:rFonts w:eastAsiaTheme="minorEastAsia"/>
          <w:b/>
        </w:rPr>
        <w:t>.</w:t>
      </w:r>
    </w:p>
    <w:p w14:paraId="2023FC90" w14:textId="3B1861B2" w:rsidR="00CC6113" w:rsidRPr="00D817C1" w:rsidRDefault="00CC6113" w:rsidP="00CC6113">
      <w:pPr>
        <w:pStyle w:val="2"/>
        <w:spacing w:after="240"/>
      </w:pPr>
      <w:r>
        <w:t>2.2</w:t>
      </w:r>
      <w:r>
        <w:tab/>
        <w:t>Questions for RAN1</w:t>
      </w:r>
    </w:p>
    <w:p w14:paraId="6559134B" w14:textId="4F6B5137" w:rsidR="00C02FC6" w:rsidRDefault="00C02FC6" w:rsidP="00C02FC6">
      <w:pPr>
        <w:spacing w:beforeLines="50" w:before="120"/>
        <w:rPr>
          <w:rFonts w:eastAsia="宋体"/>
          <w:lang w:val="en-US"/>
        </w:rPr>
      </w:pPr>
      <w:r>
        <w:rPr>
          <w:rFonts w:eastAsia="宋体"/>
          <w:lang w:val="en-US"/>
        </w:rPr>
        <w:t>RAN2 can further discuss which signals/channels are affected during the inactive period. We could take the Rel-18 NES as a starting point and take a look at the affected DL signals/channels:</w:t>
      </w:r>
    </w:p>
    <w:p w14:paraId="11852607" w14:textId="3640A9BC" w:rsidR="0077655A" w:rsidRDefault="00921503" w:rsidP="007452ED">
      <w:pPr>
        <w:spacing w:beforeLines="50" w:before="120"/>
        <w:ind w:leftChars="100" w:left="200"/>
        <w:rPr>
          <w:rFonts w:eastAsia="宋体"/>
          <w:lang w:val="en-US"/>
        </w:rPr>
      </w:pPr>
      <w:r w:rsidRPr="00C02FC6">
        <w:rPr>
          <w:rFonts w:eastAsia="宋体"/>
          <w:lang w:val="en-US"/>
        </w:rPr>
        <w:t>SPS PDSCH</w:t>
      </w:r>
      <w:r w:rsidR="00C02FC6" w:rsidRPr="00C02FC6">
        <w:rPr>
          <w:rFonts w:eastAsia="宋体" w:hint="eastAsia"/>
          <w:lang w:val="en-US"/>
        </w:rPr>
        <w:t>,</w:t>
      </w:r>
      <w:r w:rsidR="00C02FC6" w:rsidRPr="00C02FC6">
        <w:rPr>
          <w:rFonts w:eastAsia="宋体"/>
          <w:lang w:val="en-US"/>
        </w:rPr>
        <w:t xml:space="preserve"> </w:t>
      </w:r>
      <w:r w:rsidRPr="00C02FC6">
        <w:rPr>
          <w:rFonts w:eastAsia="宋体"/>
          <w:lang w:val="en-US"/>
        </w:rPr>
        <w:t>UE-specific PDCCH</w:t>
      </w:r>
      <w:r w:rsidR="00C02FC6" w:rsidRPr="00C02FC6">
        <w:rPr>
          <w:rFonts w:eastAsia="宋体" w:hint="eastAsia"/>
          <w:lang w:val="en-US"/>
        </w:rPr>
        <w:t>,</w:t>
      </w:r>
      <w:r w:rsidR="00C02FC6" w:rsidRPr="00C02FC6">
        <w:rPr>
          <w:rFonts w:eastAsia="宋体"/>
          <w:lang w:val="en-US"/>
        </w:rPr>
        <w:t xml:space="preserve"> </w:t>
      </w:r>
      <w:r w:rsidR="003A5AF1">
        <w:rPr>
          <w:rFonts w:eastAsia="宋体"/>
          <w:lang w:val="en-US"/>
        </w:rPr>
        <w:t>p</w:t>
      </w:r>
      <w:r w:rsidR="003A5AF1" w:rsidRPr="00C02FC6">
        <w:rPr>
          <w:rFonts w:eastAsia="宋体"/>
          <w:lang w:val="en-US"/>
        </w:rPr>
        <w:t>eriodic</w:t>
      </w:r>
      <w:r w:rsidRPr="00C02FC6">
        <w:rPr>
          <w:rFonts w:eastAsia="宋体"/>
          <w:lang w:val="en-US"/>
        </w:rPr>
        <w:t>/semi-persistent CSI-RS for CSI reporting</w:t>
      </w:r>
      <w:r w:rsidR="00C02FC6" w:rsidRPr="00C02FC6">
        <w:rPr>
          <w:rFonts w:eastAsia="宋体"/>
          <w:lang w:val="en-US"/>
        </w:rPr>
        <w:t xml:space="preserve">, </w:t>
      </w:r>
      <w:r w:rsidR="003A5AF1">
        <w:rPr>
          <w:rFonts w:eastAsia="宋体"/>
          <w:lang w:val="en-US"/>
        </w:rPr>
        <w:t>g</w:t>
      </w:r>
      <w:r w:rsidR="003A5AF1" w:rsidRPr="00C02FC6">
        <w:rPr>
          <w:rFonts w:eastAsia="宋体"/>
          <w:lang w:val="en-US"/>
        </w:rPr>
        <w:t>roup</w:t>
      </w:r>
      <w:r w:rsidRPr="00C02FC6">
        <w:rPr>
          <w:rFonts w:eastAsia="宋体"/>
          <w:lang w:val="en-US"/>
        </w:rPr>
        <w:t>-common PDCCHs</w:t>
      </w:r>
      <w:r w:rsidR="00DB7657">
        <w:rPr>
          <w:rFonts w:eastAsia="宋体"/>
          <w:lang w:val="en-US"/>
        </w:rPr>
        <w:t>.</w:t>
      </w:r>
      <w:r w:rsidR="00CC6113">
        <w:rPr>
          <w:rFonts w:eastAsia="宋体"/>
          <w:lang w:val="en-US"/>
        </w:rPr>
        <w:t xml:space="preserve"> Other DL signals/channels can also be considered.</w:t>
      </w:r>
    </w:p>
    <w:p w14:paraId="0B4DB19F" w14:textId="7B97F8B2" w:rsidR="00DB7657" w:rsidRPr="007452ED" w:rsidRDefault="00DB7657" w:rsidP="007452ED">
      <w:pPr>
        <w:rPr>
          <w:rFonts w:eastAsiaTheme="minorEastAsia"/>
          <w:b/>
        </w:rPr>
      </w:pPr>
      <w:r w:rsidRPr="00B2585A">
        <w:rPr>
          <w:rFonts w:eastAsiaTheme="minorEastAsia"/>
          <w:b/>
        </w:rPr>
        <w:lastRenderedPageBreak/>
        <w:t xml:space="preserve">Proposal </w:t>
      </w:r>
      <w:r>
        <w:rPr>
          <w:rFonts w:eastAsiaTheme="minorEastAsia"/>
          <w:b/>
        </w:rPr>
        <w:t>4</w:t>
      </w:r>
      <w:r w:rsidRPr="00B2585A">
        <w:rPr>
          <w:rFonts w:eastAsiaTheme="minorEastAsia"/>
          <w:b/>
        </w:rPr>
        <w:t xml:space="preserve">: </w:t>
      </w:r>
      <w:r w:rsidR="003A5AF1">
        <w:rPr>
          <w:rFonts w:eastAsiaTheme="minorEastAsia"/>
          <w:b/>
        </w:rPr>
        <w:t xml:space="preserve">Send </w:t>
      </w:r>
      <w:proofErr w:type="gramStart"/>
      <w:r w:rsidR="003A5AF1">
        <w:rPr>
          <w:rFonts w:eastAsiaTheme="minorEastAsia"/>
          <w:b/>
        </w:rPr>
        <w:t>an</w:t>
      </w:r>
      <w:proofErr w:type="gramEnd"/>
      <w:r w:rsidR="003A5AF1">
        <w:rPr>
          <w:rFonts w:eastAsiaTheme="minorEastAsia"/>
          <w:b/>
        </w:rPr>
        <w:t xml:space="preserve"> </w:t>
      </w:r>
      <w:r>
        <w:rPr>
          <w:rFonts w:eastAsiaTheme="minorEastAsia"/>
          <w:b/>
        </w:rPr>
        <w:t xml:space="preserve">LS to RAN1 to confirm </w:t>
      </w:r>
      <w:r w:rsidR="00CC6113">
        <w:rPr>
          <w:rFonts w:eastAsiaTheme="minorEastAsia"/>
          <w:b/>
        </w:rPr>
        <w:t>which</w:t>
      </w:r>
      <w:r>
        <w:rPr>
          <w:rFonts w:eastAsiaTheme="minorEastAsia"/>
          <w:b/>
        </w:rPr>
        <w:t xml:space="preserve"> DL signals</w:t>
      </w:r>
      <w:r w:rsidR="00CC6113">
        <w:rPr>
          <w:rFonts w:eastAsiaTheme="minorEastAsia"/>
          <w:b/>
        </w:rPr>
        <w:t>/channels</w:t>
      </w:r>
      <w:r>
        <w:rPr>
          <w:rFonts w:eastAsiaTheme="minorEastAsia"/>
          <w:b/>
        </w:rPr>
        <w:t xml:space="preserve"> are affected</w:t>
      </w:r>
      <w:r w:rsidR="00CC6113">
        <w:rPr>
          <w:rFonts w:eastAsiaTheme="minorEastAsia"/>
          <w:b/>
        </w:rPr>
        <w:t xml:space="preserve"> or need to be determined by RAN2, e.g. </w:t>
      </w:r>
      <w:r w:rsidRPr="007452ED">
        <w:rPr>
          <w:rFonts w:eastAsiaTheme="minorEastAsia"/>
          <w:b/>
        </w:rPr>
        <w:t xml:space="preserve">SPS PDSCH, UE-specific PDCCH, </w:t>
      </w:r>
      <w:r w:rsidR="003A5AF1">
        <w:rPr>
          <w:rFonts w:eastAsiaTheme="minorEastAsia"/>
          <w:b/>
        </w:rPr>
        <w:t>p</w:t>
      </w:r>
      <w:r w:rsidRPr="007452ED">
        <w:rPr>
          <w:rFonts w:eastAsiaTheme="minorEastAsia"/>
          <w:b/>
        </w:rPr>
        <w:t xml:space="preserve">eriodic/semi-persistent CSI-RS for CSI reporting, </w:t>
      </w:r>
      <w:r w:rsidR="003A5AF1">
        <w:rPr>
          <w:rFonts w:eastAsiaTheme="minorEastAsia"/>
          <w:b/>
        </w:rPr>
        <w:t>g</w:t>
      </w:r>
      <w:r w:rsidRPr="007452ED">
        <w:rPr>
          <w:rFonts w:eastAsiaTheme="minorEastAsia"/>
          <w:b/>
        </w:rPr>
        <w:t>roup-common PDCCHs</w:t>
      </w:r>
      <w:r>
        <w:rPr>
          <w:rFonts w:eastAsiaTheme="minorEastAsia"/>
          <w:b/>
        </w:rPr>
        <w:t>.</w:t>
      </w:r>
    </w:p>
    <w:p w14:paraId="3DBA412D" w14:textId="65C67108" w:rsidR="00C02FC6" w:rsidRDefault="00DB7657" w:rsidP="00C02FC6">
      <w:pPr>
        <w:spacing w:beforeLines="50" w:before="120"/>
        <w:rPr>
          <w:rFonts w:eastAsia="宋体"/>
          <w:lang w:val="en-US"/>
        </w:rPr>
      </w:pPr>
      <w:r>
        <w:rPr>
          <w:rFonts w:eastAsia="宋体"/>
          <w:lang w:val="en-US"/>
        </w:rPr>
        <w:t>The Rel-18 NES discussion also identifie</w:t>
      </w:r>
      <w:r w:rsidR="003A5AF1">
        <w:rPr>
          <w:rFonts w:eastAsia="宋体"/>
          <w:lang w:val="en-US"/>
        </w:rPr>
        <w:t>d</w:t>
      </w:r>
      <w:r>
        <w:rPr>
          <w:rFonts w:eastAsia="宋体"/>
          <w:lang w:val="en-US"/>
        </w:rPr>
        <w:t xml:space="preserve"> the affected UL signals</w:t>
      </w:r>
      <w:r>
        <w:rPr>
          <w:rFonts w:eastAsia="宋体" w:hint="eastAsia"/>
          <w:lang w:val="en-US"/>
        </w:rPr>
        <w:t>/channel</w:t>
      </w:r>
      <w:r>
        <w:rPr>
          <w:rFonts w:eastAsia="宋体"/>
          <w:lang w:val="en-US"/>
        </w:rPr>
        <w:t xml:space="preserve">s, such as CG PUSCH, SR, </w:t>
      </w:r>
      <w:r w:rsidR="00921503" w:rsidRPr="007452ED">
        <w:rPr>
          <w:rFonts w:eastAsia="宋体"/>
          <w:lang w:val="en-US"/>
        </w:rPr>
        <w:t xml:space="preserve">Periodic/Semi-persistent CSI </w:t>
      </w:r>
      <w:r w:rsidRPr="007452ED">
        <w:rPr>
          <w:rFonts w:eastAsia="宋体"/>
          <w:lang w:val="en-US"/>
        </w:rPr>
        <w:t xml:space="preserve">report, and </w:t>
      </w:r>
      <w:r w:rsidR="00921503" w:rsidRPr="007452ED">
        <w:rPr>
          <w:rFonts w:eastAsia="宋体"/>
          <w:lang w:val="en-US"/>
        </w:rPr>
        <w:t xml:space="preserve">Periodic/Semi-persistent SRS </w:t>
      </w:r>
      <w:r w:rsidR="00F04DB4">
        <w:rPr>
          <w:rFonts w:eastAsia="宋体"/>
          <w:lang w:val="en-US"/>
        </w:rPr>
        <w:t>except</w:t>
      </w:r>
      <w:r w:rsidR="00F04DB4" w:rsidRPr="007452ED">
        <w:rPr>
          <w:rFonts w:eastAsia="宋体"/>
          <w:lang w:val="en-US"/>
        </w:rPr>
        <w:t xml:space="preserve"> </w:t>
      </w:r>
      <w:r w:rsidR="00921503" w:rsidRPr="007452ED">
        <w:rPr>
          <w:rFonts w:eastAsia="宋体"/>
          <w:lang w:val="en-US"/>
        </w:rPr>
        <w:t>SRS for positioning</w:t>
      </w:r>
      <w:r>
        <w:rPr>
          <w:rFonts w:eastAsia="宋体"/>
          <w:lang w:val="en-US"/>
        </w:rPr>
        <w:t xml:space="preserve">. </w:t>
      </w:r>
      <w:r w:rsidR="00C02FC6">
        <w:rPr>
          <w:rFonts w:eastAsia="宋体"/>
          <w:lang w:val="en-US"/>
        </w:rPr>
        <w:t>However, the RAN1 discussion on beam hopping mechanism focus</w:t>
      </w:r>
      <w:r w:rsidR="00C02FC6">
        <w:rPr>
          <w:rFonts w:eastAsia="宋体" w:hint="eastAsia"/>
          <w:lang w:val="en-US"/>
        </w:rPr>
        <w:t>es</w:t>
      </w:r>
      <w:r w:rsidR="00C02FC6">
        <w:rPr>
          <w:rFonts w:eastAsia="宋体"/>
          <w:lang w:val="en-US"/>
        </w:rPr>
        <w:t xml:space="preserve"> on DL signals/channels. It is still unclear whether </w:t>
      </w:r>
      <w:r>
        <w:rPr>
          <w:rFonts w:eastAsia="宋体"/>
          <w:lang w:val="en-US"/>
        </w:rPr>
        <w:t xml:space="preserve">and which of </w:t>
      </w:r>
      <w:r w:rsidR="00C02FC6">
        <w:rPr>
          <w:rFonts w:eastAsia="宋体"/>
          <w:lang w:val="en-US"/>
        </w:rPr>
        <w:t>the UL signals/channels are affected</w:t>
      </w:r>
      <w:r w:rsidR="00C02FC6">
        <w:rPr>
          <w:rFonts w:eastAsia="宋体" w:hint="eastAsia"/>
          <w:lang w:val="en-US"/>
        </w:rPr>
        <w:t>,</w:t>
      </w:r>
      <w:r w:rsidR="00C02FC6">
        <w:rPr>
          <w:rFonts w:eastAsia="宋体"/>
          <w:lang w:val="en-US"/>
        </w:rPr>
        <w:t xml:space="preserve"> i.e. whether </w:t>
      </w:r>
      <w:r>
        <w:rPr>
          <w:rFonts w:eastAsia="宋体" w:hint="eastAsia"/>
          <w:lang w:val="en-US"/>
        </w:rPr>
        <w:t>and</w:t>
      </w:r>
      <w:r>
        <w:rPr>
          <w:rFonts w:eastAsia="宋体"/>
          <w:lang w:val="en-US"/>
        </w:rPr>
        <w:t xml:space="preserve"> how </w:t>
      </w:r>
      <w:r>
        <w:rPr>
          <w:rFonts w:eastAsia="宋体" w:hint="eastAsia"/>
          <w:lang w:val="en-US"/>
        </w:rPr>
        <w:t>the</w:t>
      </w:r>
      <w:r>
        <w:rPr>
          <w:rFonts w:eastAsia="宋体"/>
          <w:lang w:val="en-US"/>
        </w:rPr>
        <w:t xml:space="preserve"> </w:t>
      </w:r>
      <w:r w:rsidR="00C02FC6">
        <w:rPr>
          <w:rFonts w:eastAsia="宋体"/>
          <w:lang w:val="en-US"/>
        </w:rPr>
        <w:t xml:space="preserve">cell DRX </w:t>
      </w:r>
      <w:r>
        <w:rPr>
          <w:rFonts w:eastAsia="宋体"/>
          <w:lang w:val="en-US"/>
        </w:rPr>
        <w:t xml:space="preserve">operates </w:t>
      </w:r>
      <w:r w:rsidR="00C02FC6">
        <w:rPr>
          <w:rFonts w:eastAsia="宋体"/>
          <w:lang w:val="en-US"/>
        </w:rPr>
        <w:t>in NTN.</w:t>
      </w:r>
    </w:p>
    <w:p w14:paraId="67FF0218" w14:textId="67D201BC" w:rsidR="00C02FC6" w:rsidRDefault="00C02FC6" w:rsidP="00C02FC6">
      <w:pPr>
        <w:rPr>
          <w:rFonts w:eastAsiaTheme="minorEastAsia"/>
          <w:b/>
        </w:rPr>
      </w:pPr>
      <w:r w:rsidRPr="00B2585A">
        <w:rPr>
          <w:rFonts w:eastAsiaTheme="minorEastAsia"/>
          <w:b/>
        </w:rPr>
        <w:t xml:space="preserve">Proposal </w:t>
      </w:r>
      <w:r w:rsidR="00DB7657">
        <w:rPr>
          <w:rFonts w:eastAsiaTheme="minorEastAsia"/>
          <w:b/>
        </w:rPr>
        <w:t>5</w:t>
      </w:r>
      <w:r w:rsidRPr="00B2585A">
        <w:rPr>
          <w:rFonts w:eastAsiaTheme="minorEastAsia"/>
          <w:b/>
        </w:rPr>
        <w:t xml:space="preserve">: </w:t>
      </w:r>
      <w:r w:rsidR="003A5AF1">
        <w:rPr>
          <w:rFonts w:eastAsiaTheme="minorEastAsia"/>
          <w:b/>
        </w:rPr>
        <w:t xml:space="preserve">Send </w:t>
      </w:r>
      <w:proofErr w:type="gramStart"/>
      <w:r w:rsidR="003A5AF1">
        <w:rPr>
          <w:rFonts w:eastAsiaTheme="minorEastAsia"/>
          <w:b/>
        </w:rPr>
        <w:t>an</w:t>
      </w:r>
      <w:proofErr w:type="gramEnd"/>
      <w:r w:rsidR="003A5AF1">
        <w:rPr>
          <w:rFonts w:eastAsiaTheme="minorEastAsia"/>
          <w:b/>
        </w:rPr>
        <w:t xml:space="preserve"> </w:t>
      </w:r>
      <w:r>
        <w:rPr>
          <w:rFonts w:eastAsiaTheme="minorEastAsia"/>
          <w:b/>
        </w:rPr>
        <w:t xml:space="preserve">LS to RAN1 to </w:t>
      </w:r>
      <w:r w:rsidR="00DB7657">
        <w:rPr>
          <w:rFonts w:eastAsiaTheme="minorEastAsia" w:hint="eastAsia"/>
          <w:b/>
        </w:rPr>
        <w:t>ask</w:t>
      </w:r>
      <w:r w:rsidR="00DB7657">
        <w:rPr>
          <w:rFonts w:eastAsiaTheme="minorEastAsia"/>
          <w:b/>
        </w:rPr>
        <w:t xml:space="preserve"> </w:t>
      </w:r>
      <w:r>
        <w:rPr>
          <w:rFonts w:eastAsiaTheme="minorEastAsia"/>
          <w:b/>
        </w:rPr>
        <w:t xml:space="preserve">whether </w:t>
      </w:r>
      <w:r w:rsidRPr="007452ED">
        <w:rPr>
          <w:rFonts w:eastAsiaTheme="minorEastAsia"/>
          <w:b/>
        </w:rPr>
        <w:t>cell</w:t>
      </w:r>
      <w:r w:rsidR="00B95CA8">
        <w:rPr>
          <w:rFonts w:eastAsiaTheme="minorEastAsia"/>
          <w:b/>
        </w:rPr>
        <w:t>/beam level</w:t>
      </w:r>
      <w:r w:rsidRPr="007452ED">
        <w:rPr>
          <w:rFonts w:eastAsiaTheme="minorEastAsia"/>
          <w:b/>
        </w:rPr>
        <w:t xml:space="preserve"> DRX is needed in NTN</w:t>
      </w:r>
      <w:r w:rsidR="00DB7657">
        <w:rPr>
          <w:rFonts w:eastAsiaTheme="minorEastAsia"/>
          <w:b/>
        </w:rPr>
        <w:t xml:space="preserve"> </w:t>
      </w:r>
      <w:r w:rsidR="00DB7657">
        <w:rPr>
          <w:rFonts w:eastAsiaTheme="minorEastAsia" w:hint="eastAsia"/>
          <w:b/>
        </w:rPr>
        <w:t>and</w:t>
      </w:r>
      <w:r w:rsidR="00DB7657">
        <w:rPr>
          <w:rFonts w:eastAsiaTheme="minorEastAsia"/>
          <w:b/>
        </w:rPr>
        <w:t xml:space="preserve"> </w:t>
      </w:r>
      <w:r w:rsidR="00DB7657">
        <w:rPr>
          <w:rFonts w:eastAsiaTheme="minorEastAsia" w:hint="eastAsia"/>
          <w:b/>
        </w:rPr>
        <w:t>which</w:t>
      </w:r>
      <w:r w:rsidR="00DB7657">
        <w:rPr>
          <w:rFonts w:eastAsiaTheme="minorEastAsia"/>
          <w:b/>
        </w:rPr>
        <w:t xml:space="preserve"> UL signals</w:t>
      </w:r>
      <w:r w:rsidR="00CC6113">
        <w:rPr>
          <w:rFonts w:eastAsiaTheme="minorEastAsia"/>
          <w:b/>
        </w:rPr>
        <w:t>/channels</w:t>
      </w:r>
      <w:r w:rsidR="00DB7657">
        <w:rPr>
          <w:rFonts w:eastAsiaTheme="minorEastAsia"/>
          <w:b/>
        </w:rPr>
        <w:t xml:space="preserve"> are affected</w:t>
      </w:r>
      <w:r w:rsidR="00CC6113">
        <w:rPr>
          <w:rFonts w:eastAsiaTheme="minorEastAsia"/>
          <w:b/>
        </w:rPr>
        <w:t xml:space="preserve"> or need to be determined by RAN2</w:t>
      </w:r>
      <w:r w:rsidR="00DB7657">
        <w:rPr>
          <w:rFonts w:eastAsiaTheme="minorEastAsia"/>
          <w:b/>
        </w:rPr>
        <w:t>.</w:t>
      </w:r>
    </w:p>
    <w:p w14:paraId="7A5B7B61" w14:textId="299C93EE" w:rsidR="00CF2917" w:rsidRDefault="00DB7657">
      <w:pPr>
        <w:spacing w:beforeLines="50" w:before="120"/>
        <w:rPr>
          <w:rFonts w:eastAsia="宋体"/>
          <w:lang w:val="en-US"/>
        </w:rPr>
      </w:pPr>
      <w:r>
        <w:rPr>
          <w:rFonts w:eastAsia="宋体"/>
          <w:lang w:val="en-US"/>
        </w:rPr>
        <w:t xml:space="preserve">RAN1 is now discussing the beam </w:t>
      </w:r>
      <w:r>
        <w:rPr>
          <w:rFonts w:eastAsia="宋体" w:hint="eastAsia"/>
          <w:lang w:val="en-US"/>
        </w:rPr>
        <w:t>hopping</w:t>
      </w:r>
      <w:r>
        <w:rPr>
          <w:rFonts w:eastAsia="宋体"/>
          <w:lang w:val="en-US"/>
        </w:rPr>
        <w:t xml:space="preserve"> mechanism</w:t>
      </w:r>
      <w:r>
        <w:rPr>
          <w:rFonts w:eastAsia="宋体" w:hint="eastAsia"/>
          <w:lang w:val="en-US"/>
        </w:rPr>
        <w:t>.</w:t>
      </w:r>
      <w:r>
        <w:rPr>
          <w:rFonts w:eastAsia="宋体"/>
          <w:lang w:val="en-US"/>
        </w:rPr>
        <w:t xml:space="preserve"> a possible representation of </w:t>
      </w:r>
      <w:r w:rsidR="00CF2917">
        <w:rPr>
          <w:rFonts w:eastAsia="宋体"/>
          <w:lang w:val="en-US"/>
        </w:rPr>
        <w:t xml:space="preserve">beam hopping mechanism is proposed, as illustrated in the </w:t>
      </w:r>
      <w:r w:rsidR="003729A5">
        <w:rPr>
          <w:rFonts w:eastAsia="宋体"/>
          <w:lang w:val="en-US"/>
        </w:rPr>
        <w:t xml:space="preserve">Fig.1 </w:t>
      </w:r>
      <w:r w:rsidR="00CF2917">
        <w:rPr>
          <w:rFonts w:eastAsia="宋体"/>
          <w:lang w:val="en-US"/>
        </w:rPr>
        <w:t>below:</w:t>
      </w:r>
    </w:p>
    <w:p w14:paraId="4E4FE6CF" w14:textId="198A3544" w:rsidR="005C5D2E" w:rsidRDefault="00211B80" w:rsidP="004F55F1">
      <w:pPr>
        <w:spacing w:beforeLines="50" w:before="120"/>
        <w:jc w:val="center"/>
        <w:rPr>
          <w:rFonts w:eastAsia="宋体"/>
          <w:lang w:val="en-US"/>
        </w:rPr>
      </w:pPr>
      <w:r>
        <w:rPr>
          <w:noProof/>
          <w:lang w:val="en-US"/>
        </w:rPr>
        <w:drawing>
          <wp:inline distT="0" distB="0" distL="0" distR="0" wp14:anchorId="2494ABEC" wp14:editId="4D46D764">
            <wp:extent cx="6120765" cy="15786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578610"/>
                    </a:xfrm>
                    <a:prstGeom prst="rect">
                      <a:avLst/>
                    </a:prstGeom>
                  </pic:spPr>
                </pic:pic>
              </a:graphicData>
            </a:graphic>
          </wp:inline>
        </w:drawing>
      </w:r>
    </w:p>
    <w:p w14:paraId="662A34C3" w14:textId="4FB00CE5" w:rsidR="005E74E4" w:rsidRDefault="005E74E4" w:rsidP="004F55F1">
      <w:pPr>
        <w:spacing w:beforeLines="50" w:before="120"/>
        <w:jc w:val="center"/>
        <w:rPr>
          <w:rFonts w:eastAsia="宋体"/>
          <w:lang w:val="en-US"/>
        </w:rPr>
      </w:pPr>
      <w:r>
        <w:rPr>
          <w:rFonts w:eastAsia="宋体" w:hint="eastAsia"/>
          <w:lang w:val="en-US"/>
        </w:rPr>
        <w:t>F</w:t>
      </w:r>
      <w:r>
        <w:rPr>
          <w:rFonts w:eastAsia="宋体"/>
          <w:lang w:val="en-US"/>
        </w:rPr>
        <w:t>ig.</w:t>
      </w:r>
      <w:r w:rsidR="00DB7657">
        <w:rPr>
          <w:rFonts w:eastAsia="宋体"/>
          <w:lang w:val="en-US"/>
        </w:rPr>
        <w:t>3</w:t>
      </w:r>
      <w:r>
        <w:rPr>
          <w:rFonts w:eastAsia="宋体"/>
          <w:lang w:val="en-US"/>
        </w:rPr>
        <w:t xml:space="preserve"> an representation of beam hopping mechanism</w:t>
      </w:r>
    </w:p>
    <w:p w14:paraId="14E1079C" w14:textId="53BFAAB1" w:rsidR="003729A5" w:rsidRDefault="00DB7657" w:rsidP="003729A5">
      <w:pPr>
        <w:spacing w:beforeLines="50" w:before="120"/>
        <w:rPr>
          <w:rFonts w:eastAsia="宋体"/>
          <w:lang w:val="en-US"/>
        </w:rPr>
      </w:pPr>
      <w:r>
        <w:rPr>
          <w:rFonts w:eastAsia="宋体"/>
          <w:lang w:val="en-US"/>
        </w:rPr>
        <w:t xml:space="preserve">RAN1 </w:t>
      </w:r>
      <w:r w:rsidR="003A5AF1">
        <w:rPr>
          <w:rFonts w:eastAsia="宋体"/>
          <w:lang w:val="en-US"/>
        </w:rPr>
        <w:t>performs a</w:t>
      </w:r>
      <w:r>
        <w:rPr>
          <w:rFonts w:eastAsia="宋体"/>
          <w:lang w:val="en-US"/>
        </w:rPr>
        <w:t xml:space="preserve"> system level study assuming the coverage ratio (active beams</w:t>
      </w:r>
      <w:r>
        <w:rPr>
          <w:rFonts w:eastAsia="宋体" w:hint="eastAsia"/>
          <w:lang w:val="en-US"/>
        </w:rPr>
        <w:t>/</w:t>
      </w:r>
      <w:r>
        <w:rPr>
          <w:rFonts w:eastAsia="宋体"/>
          <w:lang w:val="en-US"/>
        </w:rPr>
        <w:t xml:space="preserve"> total beams) to be 1.5% or 10.02%</w:t>
      </w:r>
      <w:r>
        <w:rPr>
          <w:rFonts w:eastAsia="宋体" w:hint="eastAsia"/>
          <w:lang w:val="en-US"/>
        </w:rPr>
        <w:t>,</w:t>
      </w:r>
      <w:r>
        <w:rPr>
          <w:rFonts w:eastAsia="宋体"/>
          <w:lang w:val="en-US"/>
        </w:rPr>
        <w:t xml:space="preserve"> because the beam hopping mechanism </w:t>
      </w:r>
      <w:r>
        <w:rPr>
          <w:rFonts w:eastAsia="宋体" w:hint="eastAsia"/>
          <w:lang w:val="en-US"/>
        </w:rPr>
        <w:t>only</w:t>
      </w:r>
      <w:r>
        <w:rPr>
          <w:rFonts w:eastAsia="宋体"/>
          <w:lang w:val="en-US"/>
        </w:rPr>
        <w:t xml:space="preserve"> allows a very limited number of simultaneous active satellite beams</w:t>
      </w:r>
      <w:r>
        <w:rPr>
          <w:rFonts w:eastAsia="宋体" w:hint="eastAsia"/>
          <w:lang w:val="en-US"/>
        </w:rPr>
        <w:t>.</w:t>
      </w:r>
      <w:r>
        <w:rPr>
          <w:rFonts w:eastAsia="宋体"/>
          <w:lang w:val="en-US"/>
        </w:rPr>
        <w:t xml:space="preserve"> </w:t>
      </w:r>
      <w:r w:rsidR="005E6C38">
        <w:rPr>
          <w:rFonts w:eastAsia="宋体"/>
          <w:lang w:val="en-US"/>
        </w:rPr>
        <w:t>The</w:t>
      </w:r>
      <w:r>
        <w:rPr>
          <w:rFonts w:eastAsia="宋体"/>
          <w:lang w:val="en-US"/>
        </w:rPr>
        <w:t xml:space="preserve"> beam hopping transmission </w:t>
      </w:r>
      <w:r w:rsidR="005E6C38">
        <w:rPr>
          <w:rFonts w:eastAsia="宋体"/>
          <w:lang w:val="en-US"/>
        </w:rPr>
        <w:t>of</w:t>
      </w:r>
      <w:r>
        <w:rPr>
          <w:rFonts w:eastAsia="宋体"/>
          <w:lang w:val="en-US"/>
        </w:rPr>
        <w:t xml:space="preserve"> common signals</w:t>
      </w:r>
      <w:r w:rsidR="005E6C38">
        <w:rPr>
          <w:rFonts w:eastAsia="宋体"/>
          <w:lang w:val="en-US"/>
        </w:rPr>
        <w:t xml:space="preserve"> will also have RAN2 impacts</w:t>
      </w:r>
      <w:r>
        <w:rPr>
          <w:rFonts w:eastAsia="宋体"/>
          <w:lang w:val="en-US"/>
        </w:rPr>
        <w:t xml:space="preserve">, e.g. </w:t>
      </w:r>
      <w:r w:rsidR="003A5AF1">
        <w:rPr>
          <w:rFonts w:eastAsia="宋体"/>
          <w:lang w:val="en-US"/>
        </w:rPr>
        <w:t xml:space="preserve">on </w:t>
      </w:r>
      <w:r>
        <w:rPr>
          <w:rFonts w:eastAsia="宋体"/>
          <w:lang w:val="en-US"/>
        </w:rPr>
        <w:t xml:space="preserve">SSB, SIB1, SIB19, Paging and PRACH, because these common signals are used for the cell search and initial access. </w:t>
      </w:r>
      <w:r w:rsidR="00CF2917">
        <w:rPr>
          <w:rFonts w:eastAsia="宋体"/>
          <w:lang w:val="en-US"/>
        </w:rPr>
        <w:t xml:space="preserve">RAN1 is still working on the details of common signals, e.g. increased SS burst periodicity (&gt; 160ms). </w:t>
      </w:r>
      <w:r w:rsidR="003A5AF1">
        <w:rPr>
          <w:rFonts w:eastAsia="宋体"/>
          <w:lang w:val="en-US"/>
        </w:rPr>
        <w:t>If there are</w:t>
      </w:r>
      <w:r w:rsidR="003729A5">
        <w:rPr>
          <w:rFonts w:eastAsia="宋体"/>
          <w:lang w:val="en-US"/>
        </w:rPr>
        <w:t xml:space="preserve"> beams in all the three states N1/N2/N3, different beam states will have different effect on the </w:t>
      </w:r>
      <w:r w:rsidR="003A5AF1">
        <w:rPr>
          <w:rFonts w:eastAsia="宋体"/>
          <w:lang w:val="en-US"/>
        </w:rPr>
        <w:t>pre-R19 UEs</w:t>
      </w:r>
      <w:r w:rsidR="003729A5">
        <w:rPr>
          <w:rFonts w:eastAsia="宋体"/>
          <w:lang w:val="en-US"/>
        </w:rPr>
        <w:t xml:space="preserve"> and R19 NTN UEs as described below </w:t>
      </w:r>
    </w:p>
    <w:p w14:paraId="17EDBAE0" w14:textId="6759BF5D" w:rsidR="003729A5" w:rsidRDefault="003729A5" w:rsidP="003729A5">
      <w:pPr>
        <w:pStyle w:val="af9"/>
        <w:numPr>
          <w:ilvl w:val="0"/>
          <w:numId w:val="47"/>
        </w:numPr>
        <w:spacing w:beforeLines="50" w:before="120"/>
        <w:ind w:leftChars="0"/>
        <w:rPr>
          <w:lang w:val="en-US"/>
        </w:rPr>
      </w:pPr>
      <w:r>
        <w:rPr>
          <w:lang w:val="en-US"/>
        </w:rPr>
        <w:t xml:space="preserve"> </w:t>
      </w:r>
      <w:r w:rsidRPr="00306776">
        <w:rPr>
          <w:lang w:val="en-US"/>
        </w:rPr>
        <w:t xml:space="preserve">N1 beams in state “off” will </w:t>
      </w:r>
      <w:r w:rsidR="00F04DB4">
        <w:rPr>
          <w:lang w:val="en-US"/>
        </w:rPr>
        <w:t>impact the performances of</w:t>
      </w:r>
      <w:r w:rsidRPr="00306776">
        <w:rPr>
          <w:lang w:val="en-US"/>
        </w:rPr>
        <w:t xml:space="preserve"> all UEs (</w:t>
      </w:r>
      <w:r w:rsidR="003A5AF1">
        <w:rPr>
          <w:lang w:val="en-US"/>
        </w:rPr>
        <w:t>pre-R19</w:t>
      </w:r>
      <w:r w:rsidRPr="00306776">
        <w:rPr>
          <w:lang w:val="en-US"/>
        </w:rPr>
        <w:t xml:space="preserve"> UEs and R19 NTN UEs)</w:t>
      </w:r>
    </w:p>
    <w:p w14:paraId="1626D6A1" w14:textId="790F3191" w:rsidR="003729A5" w:rsidRDefault="003729A5" w:rsidP="003729A5">
      <w:pPr>
        <w:pStyle w:val="af9"/>
        <w:numPr>
          <w:ilvl w:val="0"/>
          <w:numId w:val="47"/>
        </w:numPr>
        <w:spacing w:beforeLines="50" w:before="120"/>
        <w:ind w:leftChars="0"/>
        <w:rPr>
          <w:lang w:val="en-US"/>
        </w:rPr>
      </w:pPr>
      <w:r w:rsidRPr="00306776">
        <w:rPr>
          <w:lang w:val="en-US"/>
        </w:rPr>
        <w:t xml:space="preserve"> N2 beams in state “common messages only” can be used to ensure coverage but will impact the performance of </w:t>
      </w:r>
      <w:r w:rsidR="003A5AF1">
        <w:rPr>
          <w:lang w:val="en-US"/>
        </w:rPr>
        <w:t>pre-R19</w:t>
      </w:r>
      <w:r w:rsidR="003A5AF1" w:rsidRPr="00306776">
        <w:rPr>
          <w:lang w:val="en-US"/>
        </w:rPr>
        <w:t xml:space="preserve"> </w:t>
      </w:r>
      <w:r w:rsidRPr="00306776">
        <w:rPr>
          <w:lang w:val="en-US"/>
        </w:rPr>
        <w:t>UEs</w:t>
      </w:r>
      <w:r>
        <w:rPr>
          <w:lang w:val="en-US"/>
        </w:rPr>
        <w:t>.</w:t>
      </w:r>
      <w:r w:rsidRPr="00306776">
        <w:rPr>
          <w:lang w:val="en-US"/>
        </w:rPr>
        <w:t xml:space="preserve"> </w:t>
      </w:r>
    </w:p>
    <w:p w14:paraId="6B049B41" w14:textId="2FE2C81C" w:rsidR="003729A5" w:rsidRPr="008B7F48" w:rsidRDefault="003729A5" w:rsidP="003729A5">
      <w:pPr>
        <w:pStyle w:val="af9"/>
        <w:numPr>
          <w:ilvl w:val="0"/>
          <w:numId w:val="47"/>
        </w:numPr>
        <w:spacing w:beforeLines="50" w:before="120"/>
        <w:ind w:leftChars="0"/>
        <w:rPr>
          <w:lang w:val="en-US"/>
        </w:rPr>
      </w:pPr>
      <w:r>
        <w:rPr>
          <w:lang w:val="en-US"/>
        </w:rPr>
        <w:t xml:space="preserve"> </w:t>
      </w:r>
      <w:r w:rsidRPr="00306776">
        <w:rPr>
          <w:lang w:val="en-US"/>
        </w:rPr>
        <w:t>N3 beams in state “active</w:t>
      </w:r>
      <w:r w:rsidRPr="008B7F48">
        <w:rPr>
          <w:lang w:val="en-US"/>
        </w:rPr>
        <w:t xml:space="preserve"> traffic” </w:t>
      </w:r>
      <w:r>
        <w:rPr>
          <w:lang w:val="en-US"/>
        </w:rPr>
        <w:t xml:space="preserve">will not affect UEs but will </w:t>
      </w:r>
      <w:r w:rsidRPr="008B7F48">
        <w:rPr>
          <w:lang w:val="en-US"/>
        </w:rPr>
        <w:t>the beam pattern</w:t>
      </w:r>
      <w:r w:rsidR="00F04DB4">
        <w:rPr>
          <w:lang w:val="en-US"/>
        </w:rPr>
        <w:t xml:space="preserve"> of these beams may also be adapted by the network</w:t>
      </w:r>
      <w:r w:rsidRPr="008B7F48">
        <w:rPr>
          <w:lang w:val="en-US"/>
        </w:rPr>
        <w:t xml:space="preserve"> based on the traffic characteristics of the UEs in certain areas.</w:t>
      </w:r>
    </w:p>
    <w:p w14:paraId="2AC4F25E" w14:textId="34B347EC" w:rsidR="003729A5" w:rsidRDefault="003729A5" w:rsidP="003729A5">
      <w:pPr>
        <w:spacing w:beforeLines="50" w:before="120"/>
        <w:rPr>
          <w:rFonts w:eastAsia="宋体"/>
          <w:lang w:val="en-US"/>
        </w:rPr>
      </w:pPr>
      <w:r>
        <w:rPr>
          <w:rFonts w:eastAsia="宋体" w:hint="eastAsia"/>
          <w:lang w:val="en-US"/>
        </w:rPr>
        <w:t>F</w:t>
      </w:r>
      <w:r>
        <w:rPr>
          <w:rFonts w:eastAsia="宋体"/>
          <w:lang w:val="en-US"/>
        </w:rPr>
        <w:t>rom our perspective, the analysis on the impacts on initial access can wait for further progress from RAN1, as they are dependent on the common signal designs.</w:t>
      </w:r>
      <w:r w:rsidR="007C20D3">
        <w:rPr>
          <w:rFonts w:eastAsia="宋体"/>
          <w:lang w:val="en-US"/>
        </w:rPr>
        <w:t xml:space="preserve"> This is different from R18 NES because the R18 NES aims at minimizing the impacts to UEs in RRC_IDLE/INACTVE and SSB/RACH/SI/Paging transmission is not affected.</w:t>
      </w:r>
    </w:p>
    <w:p w14:paraId="2D12F08F" w14:textId="1711C272" w:rsidR="005E6C38" w:rsidRDefault="0066351B" w:rsidP="003729A5">
      <w:pPr>
        <w:spacing w:beforeLines="50" w:before="120"/>
        <w:rPr>
          <w:rFonts w:eastAsia="宋体"/>
          <w:b/>
          <w:lang w:val="en-US"/>
        </w:rPr>
      </w:pPr>
      <w:r w:rsidRPr="0066351B">
        <w:rPr>
          <w:rFonts w:eastAsia="宋体" w:hint="eastAsia"/>
          <w:b/>
          <w:lang w:val="en-US"/>
        </w:rPr>
        <w:t>P</w:t>
      </w:r>
      <w:r w:rsidRPr="0066351B">
        <w:rPr>
          <w:rFonts w:eastAsia="宋体"/>
          <w:b/>
          <w:lang w:val="en-US"/>
        </w:rPr>
        <w:t xml:space="preserve">roposal </w:t>
      </w:r>
      <w:r w:rsidR="00DB7657">
        <w:rPr>
          <w:rFonts w:eastAsia="宋体"/>
          <w:b/>
          <w:lang w:val="en-US"/>
        </w:rPr>
        <w:t>6</w:t>
      </w:r>
      <w:r w:rsidRPr="0066351B">
        <w:rPr>
          <w:rFonts w:eastAsia="宋体"/>
          <w:b/>
          <w:lang w:val="en-US"/>
        </w:rPr>
        <w:t xml:space="preserve">: </w:t>
      </w:r>
      <w:r w:rsidR="00112D75">
        <w:rPr>
          <w:rFonts w:eastAsia="宋体"/>
          <w:b/>
          <w:lang w:val="en-US"/>
        </w:rPr>
        <w:t xml:space="preserve">Send </w:t>
      </w:r>
      <w:proofErr w:type="gramStart"/>
      <w:r w:rsidR="00112D75">
        <w:rPr>
          <w:rFonts w:eastAsia="宋体"/>
          <w:b/>
          <w:lang w:val="en-US"/>
        </w:rPr>
        <w:t>an</w:t>
      </w:r>
      <w:proofErr w:type="gramEnd"/>
      <w:r w:rsidR="00112D75">
        <w:rPr>
          <w:rFonts w:eastAsia="宋体"/>
          <w:b/>
          <w:lang w:val="en-US"/>
        </w:rPr>
        <w:t xml:space="preserve"> </w:t>
      </w:r>
      <w:r w:rsidR="00DB7657">
        <w:rPr>
          <w:rFonts w:eastAsia="宋体"/>
          <w:b/>
          <w:lang w:val="en-US"/>
        </w:rPr>
        <w:t xml:space="preserve">LS </w:t>
      </w:r>
      <w:r w:rsidR="007C20D3">
        <w:rPr>
          <w:rFonts w:eastAsia="宋体"/>
          <w:b/>
          <w:lang w:val="en-US"/>
        </w:rPr>
        <w:t xml:space="preserve">to </w:t>
      </w:r>
      <w:r w:rsidR="00DB7657">
        <w:rPr>
          <w:rFonts w:eastAsia="宋体"/>
          <w:b/>
          <w:lang w:val="en-US"/>
        </w:rPr>
        <w:t xml:space="preserve">RAN1 </w:t>
      </w:r>
      <w:r w:rsidR="00F04DB4">
        <w:rPr>
          <w:rFonts w:eastAsia="宋体"/>
          <w:b/>
          <w:lang w:val="en-US"/>
        </w:rPr>
        <w:t>to ask how the common signaling design as a result of beam hopping would affect the beam level DTX/DRX design, e.g. whether a separate pattern for common signaling is needed</w:t>
      </w:r>
      <w:r w:rsidR="00DB7657">
        <w:rPr>
          <w:rFonts w:eastAsia="宋体"/>
          <w:b/>
          <w:lang w:val="en-US"/>
        </w:rPr>
        <w:t>.</w:t>
      </w:r>
    </w:p>
    <w:p w14:paraId="4B396A51" w14:textId="77777777" w:rsidR="00A053D1" w:rsidRPr="003F2D43" w:rsidRDefault="00827357">
      <w:pPr>
        <w:pStyle w:val="1"/>
      </w:pPr>
      <w:r w:rsidRPr="003F2D43">
        <w:t>3   Conclusion</w:t>
      </w:r>
    </w:p>
    <w:p w14:paraId="6D8BF266" w14:textId="1F5D5BFE"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w:t>
      </w:r>
      <w:r w:rsidR="00112D75">
        <w:rPr>
          <w:rFonts w:eastAsiaTheme="minorEastAsia"/>
        </w:rPr>
        <w:t>document</w:t>
      </w:r>
      <w:r w:rsidRPr="003F2D43">
        <w:rPr>
          <w:rFonts w:eastAsiaTheme="minorEastAsia"/>
        </w:rPr>
        <w:t xml:space="preserve">, we </w:t>
      </w:r>
      <w:r w:rsidR="0056548F">
        <w:rPr>
          <w:rFonts w:eastAsiaTheme="minorEastAsia"/>
        </w:rPr>
        <w:t>discuss DL coverage enhancement and propose the following</w:t>
      </w:r>
      <w:r w:rsidR="004E5FE2">
        <w:rPr>
          <w:rFonts w:eastAsiaTheme="minorEastAsia"/>
        </w:rPr>
        <w:t>:</w:t>
      </w:r>
    </w:p>
    <w:p w14:paraId="4E4BE344" w14:textId="5B9EEB2D" w:rsidR="00F53943" w:rsidRPr="00D600A9" w:rsidRDefault="00F53943" w:rsidP="00F53943">
      <w:pPr>
        <w:spacing w:before="120"/>
        <w:rPr>
          <w:rFonts w:eastAsiaTheme="minorEastAsia"/>
          <w:b/>
        </w:rPr>
      </w:pPr>
      <w:r w:rsidRPr="00D600A9">
        <w:rPr>
          <w:rFonts w:eastAsiaTheme="minorEastAsia"/>
          <w:b/>
        </w:rPr>
        <w:t xml:space="preserve">Observation 1: RAN1 has agreed </w:t>
      </w:r>
      <w:r>
        <w:rPr>
          <w:rFonts w:eastAsiaTheme="minorEastAsia" w:hint="eastAsia"/>
          <w:b/>
        </w:rPr>
        <w:t>on</w:t>
      </w:r>
      <w:r>
        <w:rPr>
          <w:rFonts w:eastAsiaTheme="minorEastAsia"/>
          <w:b/>
        </w:rPr>
        <w:t xml:space="preserve"> </w:t>
      </w:r>
      <w:r w:rsidR="00112D75">
        <w:rPr>
          <w:rFonts w:eastAsiaTheme="minorEastAsia"/>
          <w:b/>
        </w:rPr>
        <w:t xml:space="preserve">a number of </w:t>
      </w:r>
      <w:r>
        <w:rPr>
          <w:rFonts w:eastAsiaTheme="minorEastAsia" w:hint="eastAsia"/>
          <w:b/>
        </w:rPr>
        <w:t>reference</w:t>
      </w:r>
      <w:r>
        <w:rPr>
          <w:rFonts w:eastAsiaTheme="minorEastAsia"/>
          <w:b/>
        </w:rPr>
        <w:t xml:space="preserve"> </w:t>
      </w:r>
      <w:r w:rsidRPr="00D600A9">
        <w:rPr>
          <w:rFonts w:eastAsiaTheme="minorEastAsia"/>
          <w:b/>
        </w:rPr>
        <w:t xml:space="preserve">satellite parameters </w:t>
      </w:r>
      <w:r>
        <w:rPr>
          <w:rFonts w:eastAsiaTheme="minorEastAsia"/>
          <w:b/>
        </w:rPr>
        <w:t xml:space="preserve">for </w:t>
      </w:r>
      <w:r w:rsidRPr="00D600A9">
        <w:rPr>
          <w:rFonts w:eastAsiaTheme="minorEastAsia"/>
          <w:b/>
        </w:rPr>
        <w:t xml:space="preserve">scenarios </w:t>
      </w:r>
      <w:r>
        <w:rPr>
          <w:rFonts w:eastAsiaTheme="minorEastAsia"/>
          <w:b/>
        </w:rPr>
        <w:t xml:space="preserve">in </w:t>
      </w:r>
      <w:r w:rsidRPr="00D600A9">
        <w:rPr>
          <w:rFonts w:eastAsiaTheme="minorEastAsia"/>
          <w:b/>
        </w:rPr>
        <w:t xml:space="preserve">FR1 and FR2. The </w:t>
      </w:r>
      <w:r>
        <w:rPr>
          <w:rFonts w:eastAsiaTheme="minorEastAsia"/>
          <w:b/>
        </w:rPr>
        <w:t xml:space="preserve">percentage </w:t>
      </w:r>
      <w:r w:rsidRPr="00D600A9">
        <w:rPr>
          <w:rFonts w:eastAsiaTheme="minorEastAsia"/>
          <w:b/>
        </w:rPr>
        <w:t>of simultaneously active beams</w:t>
      </w:r>
      <w:r>
        <w:rPr>
          <w:rFonts w:eastAsiaTheme="minorEastAsia"/>
          <w:b/>
        </w:rPr>
        <w:t xml:space="preserve"> </w:t>
      </w:r>
      <w:r w:rsidRPr="002D584D">
        <w:rPr>
          <w:rFonts w:eastAsiaTheme="minorEastAsia"/>
          <w:b/>
        </w:rPr>
        <w:t xml:space="preserve">within the </w:t>
      </w:r>
      <w:r>
        <w:rPr>
          <w:rFonts w:eastAsiaTheme="minorEastAsia"/>
          <w:b/>
        </w:rPr>
        <w:t>t</w:t>
      </w:r>
      <w:r w:rsidRPr="002D584D">
        <w:rPr>
          <w:rFonts w:eastAsiaTheme="minorEastAsia"/>
          <w:b/>
        </w:rPr>
        <w:t>otal number of beam footprints</w:t>
      </w:r>
      <w:r w:rsidRPr="00D600A9">
        <w:rPr>
          <w:rFonts w:eastAsiaTheme="minorEastAsia"/>
          <w:b/>
        </w:rPr>
        <w:t xml:space="preserve"> is 1.5% </w:t>
      </w:r>
      <w:r>
        <w:rPr>
          <w:rFonts w:eastAsiaTheme="minorEastAsia"/>
          <w:b/>
        </w:rPr>
        <w:t>or</w:t>
      </w:r>
      <w:r w:rsidRPr="00D600A9">
        <w:rPr>
          <w:rFonts w:eastAsiaTheme="minorEastAsia"/>
          <w:b/>
        </w:rPr>
        <w:t xml:space="preserve"> 10.02%.</w:t>
      </w:r>
    </w:p>
    <w:p w14:paraId="505A77A7" w14:textId="405C59E5" w:rsidR="00F53943" w:rsidRPr="00D600A9" w:rsidRDefault="00F53943" w:rsidP="00F53943">
      <w:pPr>
        <w:rPr>
          <w:rFonts w:eastAsiaTheme="minorEastAsia"/>
          <w:b/>
        </w:rPr>
      </w:pPr>
      <w:r w:rsidRPr="00D600A9">
        <w:rPr>
          <w:rFonts w:eastAsiaTheme="minorEastAsia"/>
          <w:b/>
        </w:rPr>
        <w:t>Observation 2: RAN1 is discussing the potential beam on/off status</w:t>
      </w:r>
      <w:r>
        <w:rPr>
          <w:rFonts w:eastAsiaTheme="minorEastAsia"/>
          <w:b/>
        </w:rPr>
        <w:t xml:space="preserve"> and the following assumption</w:t>
      </w:r>
      <w:r w:rsidR="0014318A">
        <w:rPr>
          <w:rFonts w:eastAsiaTheme="minorEastAsia"/>
          <w:b/>
        </w:rPr>
        <w:t>s</w:t>
      </w:r>
      <w:r>
        <w:rPr>
          <w:rFonts w:eastAsiaTheme="minorEastAsia"/>
          <w:b/>
        </w:rPr>
        <w:t xml:space="preserve"> can be taken as the baseline for RAN2 work</w:t>
      </w:r>
      <w:r>
        <w:rPr>
          <w:rFonts w:eastAsiaTheme="minorEastAsia" w:hint="eastAsia"/>
          <w:b/>
        </w:rPr>
        <w:t>:</w:t>
      </w:r>
    </w:p>
    <w:p w14:paraId="39AD143D" w14:textId="77777777" w:rsidR="00F53943" w:rsidRPr="00D600A9" w:rsidRDefault="00F53943" w:rsidP="00F53943">
      <w:pPr>
        <w:pStyle w:val="14"/>
        <w:numPr>
          <w:ilvl w:val="0"/>
          <w:numId w:val="33"/>
        </w:numPr>
        <w:rPr>
          <w:rFonts w:eastAsiaTheme="minorEastAsia"/>
          <w:b/>
          <w:szCs w:val="20"/>
          <w:lang w:val="en-GB" w:eastAsia="zh-CN"/>
        </w:rPr>
      </w:pPr>
      <w:r w:rsidRPr="00D600A9">
        <w:rPr>
          <w:rFonts w:eastAsiaTheme="minorEastAsia"/>
          <w:b/>
          <w:szCs w:val="20"/>
          <w:lang w:val="en-GB" w:eastAsia="zh-CN"/>
        </w:rPr>
        <w:t>N1 beam footprints are in state “off”</w:t>
      </w:r>
    </w:p>
    <w:p w14:paraId="3FEE4871" w14:textId="77777777" w:rsidR="00F53943" w:rsidRPr="00D600A9" w:rsidRDefault="00F53943" w:rsidP="00F53943">
      <w:pPr>
        <w:pStyle w:val="14"/>
        <w:numPr>
          <w:ilvl w:val="1"/>
          <w:numId w:val="33"/>
        </w:numPr>
        <w:rPr>
          <w:rFonts w:eastAsiaTheme="minorEastAsia"/>
          <w:b/>
          <w:szCs w:val="20"/>
          <w:lang w:val="en-GB" w:eastAsia="zh-CN"/>
        </w:rPr>
      </w:pPr>
      <w:r w:rsidRPr="00D600A9">
        <w:rPr>
          <w:rFonts w:eastAsiaTheme="minorEastAsia"/>
          <w:b/>
          <w:szCs w:val="20"/>
          <w:lang w:val="en-GB" w:eastAsia="zh-CN"/>
        </w:rPr>
        <w:t>These beam footprints are not served by any signal (no satellite service in this area)</w:t>
      </w:r>
    </w:p>
    <w:p w14:paraId="335E008D" w14:textId="77777777" w:rsidR="00F53943" w:rsidRPr="00D600A9" w:rsidRDefault="00F53943" w:rsidP="00F53943">
      <w:pPr>
        <w:pStyle w:val="14"/>
        <w:numPr>
          <w:ilvl w:val="0"/>
          <w:numId w:val="33"/>
        </w:numPr>
        <w:rPr>
          <w:rFonts w:eastAsiaTheme="minorEastAsia"/>
          <w:b/>
          <w:szCs w:val="20"/>
          <w:lang w:val="en-GB" w:eastAsia="zh-CN"/>
        </w:rPr>
      </w:pPr>
      <w:r w:rsidRPr="00D600A9">
        <w:rPr>
          <w:rFonts w:eastAsiaTheme="minorEastAsia"/>
          <w:b/>
          <w:szCs w:val="20"/>
          <w:lang w:val="en-GB" w:eastAsia="zh-CN"/>
        </w:rPr>
        <w:t>N2 beam footprints are in state “common messages only”</w:t>
      </w:r>
    </w:p>
    <w:p w14:paraId="3847F179" w14:textId="77777777" w:rsidR="00F53943" w:rsidRPr="00D600A9" w:rsidRDefault="00F53943" w:rsidP="00F53943">
      <w:pPr>
        <w:pStyle w:val="14"/>
        <w:numPr>
          <w:ilvl w:val="1"/>
          <w:numId w:val="33"/>
        </w:numPr>
        <w:rPr>
          <w:rFonts w:eastAsiaTheme="minorEastAsia"/>
          <w:b/>
          <w:szCs w:val="20"/>
          <w:lang w:val="en-GB" w:eastAsia="zh-CN"/>
        </w:rPr>
      </w:pPr>
      <w:r w:rsidRPr="00D600A9">
        <w:rPr>
          <w:rFonts w:eastAsiaTheme="minorEastAsia"/>
          <w:b/>
          <w:szCs w:val="20"/>
          <w:lang w:val="en-GB" w:eastAsia="zh-CN"/>
        </w:rPr>
        <w:lastRenderedPageBreak/>
        <w:t>These beam footprints do not have any active user traffic, and are served the necessary information for cell discovery and initial access.</w:t>
      </w:r>
    </w:p>
    <w:p w14:paraId="3B07770A" w14:textId="77777777" w:rsidR="00F53943" w:rsidRPr="00D600A9" w:rsidRDefault="00F53943" w:rsidP="00F53943">
      <w:pPr>
        <w:pStyle w:val="14"/>
        <w:numPr>
          <w:ilvl w:val="1"/>
          <w:numId w:val="33"/>
        </w:numPr>
        <w:rPr>
          <w:rFonts w:eastAsiaTheme="minorEastAsia"/>
          <w:b/>
          <w:szCs w:val="20"/>
          <w:lang w:val="en-GB" w:eastAsia="zh-CN"/>
        </w:rPr>
      </w:pPr>
      <w:r w:rsidRPr="00D600A9">
        <w:rPr>
          <w:rFonts w:eastAsiaTheme="minorEastAsia" w:hint="eastAsia"/>
          <w:b/>
          <w:szCs w:val="20"/>
          <w:lang w:val="en-GB" w:eastAsia="zh-CN"/>
        </w:rPr>
        <w:t>O</w:t>
      </w:r>
      <w:r w:rsidRPr="00D600A9">
        <w:rPr>
          <w:rFonts w:eastAsiaTheme="minorEastAsia"/>
          <w:b/>
          <w:szCs w:val="20"/>
          <w:lang w:val="en-GB" w:eastAsia="zh-CN"/>
        </w:rPr>
        <w:t xml:space="preserve">ptionally, companies may consider user arrival (e.g. RACH access) in this type of cell, and should describe how this is </w:t>
      </w:r>
      <w:proofErr w:type="gramStart"/>
      <w:r w:rsidRPr="00D600A9">
        <w:rPr>
          <w:rFonts w:eastAsiaTheme="minorEastAsia"/>
          <w:b/>
          <w:szCs w:val="20"/>
          <w:lang w:val="en-GB" w:eastAsia="zh-CN"/>
        </w:rPr>
        <w:t>taken into account</w:t>
      </w:r>
      <w:proofErr w:type="gramEnd"/>
      <w:r w:rsidRPr="00D600A9">
        <w:rPr>
          <w:rFonts w:eastAsiaTheme="minorEastAsia"/>
          <w:b/>
          <w:szCs w:val="20"/>
          <w:lang w:val="en-GB" w:eastAsia="zh-CN"/>
        </w:rPr>
        <w:t xml:space="preserve"> in the analytical evaluation</w:t>
      </w:r>
    </w:p>
    <w:p w14:paraId="286E8A6F" w14:textId="77777777" w:rsidR="00F53943" w:rsidRPr="00D600A9" w:rsidRDefault="00F53943" w:rsidP="00F53943">
      <w:pPr>
        <w:pStyle w:val="14"/>
        <w:numPr>
          <w:ilvl w:val="0"/>
          <w:numId w:val="33"/>
        </w:numPr>
        <w:rPr>
          <w:rFonts w:eastAsiaTheme="minorEastAsia"/>
          <w:b/>
          <w:szCs w:val="20"/>
          <w:lang w:val="en-GB" w:eastAsia="zh-CN"/>
        </w:rPr>
      </w:pPr>
      <w:r w:rsidRPr="00D600A9">
        <w:rPr>
          <w:rFonts w:eastAsiaTheme="minorEastAsia"/>
          <w:b/>
          <w:szCs w:val="20"/>
          <w:lang w:val="en-GB" w:eastAsia="zh-CN"/>
        </w:rPr>
        <w:t xml:space="preserve">N3 beam footprints are in state “active traffic” </w:t>
      </w:r>
    </w:p>
    <w:p w14:paraId="33C188F6" w14:textId="77777777" w:rsidR="00F53943" w:rsidRPr="00D600A9" w:rsidRDefault="00F53943" w:rsidP="00F53943">
      <w:pPr>
        <w:pStyle w:val="14"/>
        <w:numPr>
          <w:ilvl w:val="1"/>
          <w:numId w:val="33"/>
        </w:numPr>
        <w:rPr>
          <w:rFonts w:eastAsiaTheme="minorEastAsia"/>
          <w:b/>
          <w:szCs w:val="20"/>
          <w:lang w:val="en-GB" w:eastAsia="zh-CN"/>
        </w:rPr>
      </w:pPr>
      <w:r w:rsidRPr="00D600A9">
        <w:rPr>
          <w:rFonts w:eastAsiaTheme="minorEastAsia"/>
          <w:b/>
          <w:szCs w:val="20"/>
          <w:lang w:val="en-GB" w:eastAsia="zh-CN"/>
        </w:rPr>
        <w:t xml:space="preserve">These beam footprints have X active (e.g. </w:t>
      </w:r>
      <w:proofErr w:type="spellStart"/>
      <w:r w:rsidRPr="00D600A9">
        <w:rPr>
          <w:rFonts w:eastAsiaTheme="minorEastAsia"/>
          <w:b/>
          <w:szCs w:val="20"/>
          <w:lang w:val="en-GB" w:eastAsia="zh-CN"/>
        </w:rPr>
        <w:t>VoNR</w:t>
      </w:r>
      <w:proofErr w:type="spellEnd"/>
      <w:r w:rsidRPr="00D600A9">
        <w:rPr>
          <w:rFonts w:eastAsiaTheme="minorEastAsia"/>
          <w:b/>
          <w:szCs w:val="20"/>
          <w:lang w:val="en-GB" w:eastAsia="zh-CN"/>
        </w:rPr>
        <w:t>) users each.</w:t>
      </w:r>
    </w:p>
    <w:p w14:paraId="22B00788" w14:textId="77777777" w:rsidR="00F53943" w:rsidRDefault="00F53943" w:rsidP="00F53943">
      <w:pPr>
        <w:pStyle w:val="14"/>
        <w:numPr>
          <w:ilvl w:val="1"/>
          <w:numId w:val="33"/>
        </w:numPr>
        <w:rPr>
          <w:rFonts w:eastAsiaTheme="minorEastAsia"/>
          <w:b/>
          <w:szCs w:val="20"/>
          <w:lang w:val="en-GB" w:eastAsia="zh-CN"/>
        </w:rPr>
      </w:pPr>
      <w:r w:rsidRPr="00D600A9">
        <w:rPr>
          <w:rFonts w:eastAsiaTheme="minorEastAsia"/>
          <w:b/>
          <w:szCs w:val="20"/>
          <w:lang w:val="en-GB" w:eastAsia="zh-CN"/>
        </w:rPr>
        <w:t>These beam footprints are also served the necessary information for cell discovery and initial access</w:t>
      </w:r>
    </w:p>
    <w:p w14:paraId="561DAECB" w14:textId="77777777" w:rsidR="00F53943" w:rsidRPr="002D584D" w:rsidRDefault="00F53943" w:rsidP="00F53943">
      <w:pPr>
        <w:pStyle w:val="af9"/>
        <w:numPr>
          <w:ilvl w:val="0"/>
          <w:numId w:val="33"/>
        </w:numPr>
        <w:ind w:leftChars="0"/>
        <w:rPr>
          <w:rFonts w:ascii="Times New Roman" w:eastAsiaTheme="minorEastAsia" w:hAnsi="Times New Roman"/>
          <w:b/>
          <w:szCs w:val="20"/>
        </w:rPr>
      </w:pPr>
      <w:r w:rsidRPr="002D584D">
        <w:rPr>
          <w:rFonts w:ascii="Times New Roman" w:eastAsiaTheme="minorEastAsia" w:hAnsi="Times New Roman"/>
          <w:b/>
          <w:szCs w:val="20"/>
        </w:rPr>
        <w:t>N1 + N2 + N3 = “Total number of beam footprints</w:t>
      </w:r>
      <w:r>
        <w:rPr>
          <w:rFonts w:ascii="Times New Roman" w:eastAsiaTheme="minorEastAsia" w:hAnsi="Times New Roman"/>
          <w:b/>
          <w:szCs w:val="20"/>
        </w:rPr>
        <w:t>”</w:t>
      </w:r>
    </w:p>
    <w:p w14:paraId="2533E9DE" w14:textId="77777777" w:rsidR="00F53943" w:rsidRDefault="00F53943" w:rsidP="00F53943">
      <w:pPr>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Pr>
          <w:rFonts w:eastAsiaTheme="minorEastAsia"/>
          <w:b/>
        </w:rPr>
        <w:t>The UE can be configured with multiple DTX/DRX patterns associated to different beams, each pattern is characterized by active and non-active periods.</w:t>
      </w:r>
    </w:p>
    <w:p w14:paraId="539FBDCB" w14:textId="42D3285F" w:rsidR="00F53943" w:rsidRDefault="00F53943" w:rsidP="00F53943">
      <w:pPr>
        <w:rPr>
          <w:rFonts w:eastAsiaTheme="minorEastAsia"/>
          <w:b/>
        </w:rPr>
      </w:pPr>
      <w:r w:rsidRPr="00B2585A">
        <w:rPr>
          <w:rFonts w:eastAsiaTheme="minorEastAsia"/>
          <w:b/>
        </w:rPr>
        <w:t xml:space="preserve">Proposal </w:t>
      </w:r>
      <w:r>
        <w:rPr>
          <w:rFonts w:eastAsiaTheme="minorEastAsia"/>
          <w:b/>
        </w:rPr>
        <w:t>2</w:t>
      </w:r>
      <w:r w:rsidRPr="00B2585A">
        <w:rPr>
          <w:rFonts w:eastAsiaTheme="minorEastAsia"/>
          <w:b/>
        </w:rPr>
        <w:t xml:space="preserve">: </w:t>
      </w:r>
      <w:r w:rsidR="00112D75">
        <w:rPr>
          <w:rFonts w:eastAsiaTheme="minorEastAsia"/>
          <w:b/>
        </w:rPr>
        <w:t xml:space="preserve">The </w:t>
      </w:r>
      <w:r>
        <w:rPr>
          <w:rFonts w:eastAsiaTheme="minorEastAsia"/>
          <w:b/>
        </w:rPr>
        <w:t>UE determines which pattern to apply based on the DL SSB beam.</w:t>
      </w:r>
    </w:p>
    <w:p w14:paraId="6336B2D2" w14:textId="77777777" w:rsidR="00F53943" w:rsidRPr="007452ED" w:rsidRDefault="00F53943" w:rsidP="00F53943">
      <w:pPr>
        <w:rPr>
          <w:rFonts w:eastAsiaTheme="minorEastAsia"/>
          <w:b/>
        </w:rPr>
      </w:pPr>
      <w:r w:rsidRPr="00B2585A">
        <w:rPr>
          <w:rFonts w:eastAsiaTheme="minorEastAsia"/>
          <w:b/>
        </w:rPr>
        <w:t xml:space="preserve">Proposal </w:t>
      </w:r>
      <w:r>
        <w:rPr>
          <w:rFonts w:eastAsiaTheme="minorEastAsia"/>
          <w:b/>
        </w:rPr>
        <w:t>3</w:t>
      </w:r>
      <w:r w:rsidRPr="00B2585A">
        <w:rPr>
          <w:rFonts w:eastAsiaTheme="minorEastAsia"/>
          <w:b/>
        </w:rPr>
        <w:t xml:space="preserve">: </w:t>
      </w:r>
      <w:r>
        <w:rPr>
          <w:rFonts w:eastAsiaTheme="minorEastAsia"/>
          <w:b/>
        </w:rPr>
        <w:t>Similar to R18 NES, dynamic activation/deactivation mechanism via L1 signalling is introduced</w:t>
      </w:r>
      <w:r w:rsidRPr="007452ED">
        <w:rPr>
          <w:rFonts w:eastAsiaTheme="minorEastAsia"/>
          <w:b/>
        </w:rPr>
        <w:t>.</w:t>
      </w:r>
    </w:p>
    <w:p w14:paraId="688E4CD1" w14:textId="3CF9B18C" w:rsidR="00F53943" w:rsidRPr="007452ED" w:rsidRDefault="00F53943" w:rsidP="00F53943">
      <w:pPr>
        <w:rPr>
          <w:rFonts w:eastAsiaTheme="minorEastAsia"/>
          <w:b/>
        </w:rPr>
      </w:pPr>
      <w:r w:rsidRPr="00B2585A">
        <w:rPr>
          <w:rFonts w:eastAsiaTheme="minorEastAsia"/>
          <w:b/>
        </w:rPr>
        <w:t xml:space="preserve">Proposal </w:t>
      </w:r>
      <w:r>
        <w:rPr>
          <w:rFonts w:eastAsiaTheme="minorEastAsia"/>
          <w:b/>
        </w:rPr>
        <w:t>4</w:t>
      </w:r>
      <w:r w:rsidRPr="00B2585A">
        <w:rPr>
          <w:rFonts w:eastAsiaTheme="minorEastAsia"/>
          <w:b/>
        </w:rPr>
        <w:t xml:space="preserve">: </w:t>
      </w:r>
      <w:r w:rsidR="00112D75">
        <w:rPr>
          <w:rFonts w:eastAsiaTheme="minorEastAsia"/>
          <w:b/>
        </w:rPr>
        <w:t xml:space="preserve">Send </w:t>
      </w:r>
      <w:proofErr w:type="gramStart"/>
      <w:r w:rsidR="00112D75">
        <w:rPr>
          <w:rFonts w:eastAsiaTheme="minorEastAsia"/>
          <w:b/>
        </w:rPr>
        <w:t>an</w:t>
      </w:r>
      <w:proofErr w:type="gramEnd"/>
      <w:r w:rsidR="00112D75">
        <w:rPr>
          <w:rFonts w:eastAsiaTheme="minorEastAsia"/>
          <w:b/>
        </w:rPr>
        <w:t xml:space="preserve"> </w:t>
      </w:r>
      <w:r>
        <w:rPr>
          <w:rFonts w:eastAsiaTheme="minorEastAsia"/>
          <w:b/>
        </w:rPr>
        <w:t xml:space="preserve">LS to RAN1 to confirm which DL signals/channels are affected or need to be determined by RAN2, e.g. </w:t>
      </w:r>
      <w:r w:rsidRPr="007452ED">
        <w:rPr>
          <w:rFonts w:eastAsiaTheme="minorEastAsia"/>
          <w:b/>
        </w:rPr>
        <w:t>SPS PDSCH, UE-specific PDCCH, Periodic/semi-persistent CSI-RS for CSI reporting, Group-common PDCCHs</w:t>
      </w:r>
      <w:r>
        <w:rPr>
          <w:rFonts w:eastAsiaTheme="minorEastAsia"/>
          <w:b/>
        </w:rPr>
        <w:t>.</w:t>
      </w:r>
    </w:p>
    <w:p w14:paraId="5BB739D4" w14:textId="4036777B" w:rsidR="00F53943" w:rsidRDefault="00F53943" w:rsidP="00F53943">
      <w:pPr>
        <w:rPr>
          <w:rFonts w:eastAsiaTheme="minorEastAsia"/>
          <w:b/>
        </w:rPr>
      </w:pPr>
      <w:r w:rsidRPr="00B2585A">
        <w:rPr>
          <w:rFonts w:eastAsiaTheme="minorEastAsia"/>
          <w:b/>
        </w:rPr>
        <w:t xml:space="preserve">Proposal </w:t>
      </w:r>
      <w:r>
        <w:rPr>
          <w:rFonts w:eastAsiaTheme="minorEastAsia"/>
          <w:b/>
        </w:rPr>
        <w:t>5</w:t>
      </w:r>
      <w:r w:rsidRPr="00B2585A">
        <w:rPr>
          <w:rFonts w:eastAsiaTheme="minorEastAsia"/>
          <w:b/>
        </w:rPr>
        <w:t xml:space="preserve">: </w:t>
      </w:r>
      <w:r w:rsidR="00112D75">
        <w:rPr>
          <w:rFonts w:eastAsiaTheme="minorEastAsia"/>
          <w:b/>
        </w:rPr>
        <w:t xml:space="preserve">Send </w:t>
      </w:r>
      <w:proofErr w:type="gramStart"/>
      <w:r w:rsidR="00112D75">
        <w:rPr>
          <w:rFonts w:eastAsiaTheme="minorEastAsia"/>
          <w:b/>
        </w:rPr>
        <w:t>an</w:t>
      </w:r>
      <w:proofErr w:type="gramEnd"/>
      <w:r w:rsidR="00112D75">
        <w:rPr>
          <w:rFonts w:eastAsiaTheme="minorEastAsia"/>
          <w:b/>
        </w:rPr>
        <w:t xml:space="preserve"> </w:t>
      </w:r>
      <w:r>
        <w:rPr>
          <w:rFonts w:eastAsiaTheme="minorEastAsia"/>
          <w:b/>
        </w:rPr>
        <w:t xml:space="preserve">LS to RAN1 to </w:t>
      </w:r>
      <w:r>
        <w:rPr>
          <w:rFonts w:eastAsiaTheme="minorEastAsia" w:hint="eastAsia"/>
          <w:b/>
        </w:rPr>
        <w:t>ask</w:t>
      </w:r>
      <w:r>
        <w:rPr>
          <w:rFonts w:eastAsiaTheme="minorEastAsia"/>
          <w:b/>
        </w:rPr>
        <w:t xml:space="preserve"> whether </w:t>
      </w:r>
      <w:r w:rsidRPr="007452ED">
        <w:rPr>
          <w:rFonts w:eastAsiaTheme="minorEastAsia"/>
          <w:b/>
        </w:rPr>
        <w:t>cell</w:t>
      </w:r>
      <w:r>
        <w:rPr>
          <w:rFonts w:eastAsiaTheme="minorEastAsia"/>
          <w:b/>
        </w:rPr>
        <w:t>/beam level</w:t>
      </w:r>
      <w:r w:rsidRPr="007452ED">
        <w:rPr>
          <w:rFonts w:eastAsiaTheme="minorEastAsia"/>
          <w:b/>
        </w:rPr>
        <w:t xml:space="preserve"> DRX is needed in NTN</w:t>
      </w:r>
      <w:r>
        <w:rPr>
          <w:rFonts w:eastAsiaTheme="minorEastAsia"/>
          <w:b/>
        </w:rPr>
        <w:t xml:space="preserve"> </w:t>
      </w:r>
      <w:r>
        <w:rPr>
          <w:rFonts w:eastAsiaTheme="minorEastAsia" w:hint="eastAsia"/>
          <w:b/>
        </w:rPr>
        <w:t>and</w:t>
      </w:r>
      <w:r>
        <w:rPr>
          <w:rFonts w:eastAsiaTheme="minorEastAsia"/>
          <w:b/>
        </w:rPr>
        <w:t xml:space="preserve"> </w:t>
      </w:r>
      <w:r>
        <w:rPr>
          <w:rFonts w:eastAsiaTheme="minorEastAsia" w:hint="eastAsia"/>
          <w:b/>
        </w:rPr>
        <w:t>which</w:t>
      </w:r>
      <w:r>
        <w:rPr>
          <w:rFonts w:eastAsiaTheme="minorEastAsia"/>
          <w:b/>
        </w:rPr>
        <w:t xml:space="preserve"> UL signals/channels are affected or need to be determined by RAN2.</w:t>
      </w:r>
    </w:p>
    <w:p w14:paraId="7D9EFDBB" w14:textId="77777777" w:rsidR="0014318A" w:rsidRDefault="0014318A" w:rsidP="0014318A">
      <w:pPr>
        <w:spacing w:beforeLines="50" w:before="120"/>
        <w:rPr>
          <w:rFonts w:eastAsia="宋体"/>
          <w:b/>
          <w:lang w:val="en-US"/>
        </w:rPr>
      </w:pPr>
      <w:r w:rsidRPr="0066351B">
        <w:rPr>
          <w:rFonts w:eastAsia="宋体" w:hint="eastAsia"/>
          <w:b/>
          <w:lang w:val="en-US"/>
        </w:rPr>
        <w:t>P</w:t>
      </w:r>
      <w:r w:rsidRPr="0066351B">
        <w:rPr>
          <w:rFonts w:eastAsia="宋体"/>
          <w:b/>
          <w:lang w:val="en-US"/>
        </w:rPr>
        <w:t xml:space="preserve">roposal </w:t>
      </w:r>
      <w:r>
        <w:rPr>
          <w:rFonts w:eastAsia="宋体"/>
          <w:b/>
          <w:lang w:val="en-US"/>
        </w:rPr>
        <w:t>6</w:t>
      </w:r>
      <w:r w:rsidRPr="0066351B">
        <w:rPr>
          <w:rFonts w:eastAsia="宋体"/>
          <w:b/>
          <w:lang w:val="en-US"/>
        </w:rPr>
        <w:t xml:space="preserve">: </w:t>
      </w:r>
      <w:r>
        <w:rPr>
          <w:rFonts w:eastAsia="宋体"/>
          <w:b/>
          <w:lang w:val="en-US"/>
        </w:rPr>
        <w:t xml:space="preserve">Send </w:t>
      </w:r>
      <w:proofErr w:type="gramStart"/>
      <w:r>
        <w:rPr>
          <w:rFonts w:eastAsia="宋体"/>
          <w:b/>
          <w:lang w:val="en-US"/>
        </w:rPr>
        <w:t>an</w:t>
      </w:r>
      <w:proofErr w:type="gramEnd"/>
      <w:r>
        <w:rPr>
          <w:rFonts w:eastAsia="宋体"/>
          <w:b/>
          <w:lang w:val="en-US"/>
        </w:rPr>
        <w:t xml:space="preserve"> LS to RAN1 to ask how the common signaling design as a result of beam hopping would affect the beam level DTX/DRX design, e.g. whether a separate pattern for common signaling is needed.</w:t>
      </w:r>
    </w:p>
    <w:p w14:paraId="45AC7358" w14:textId="53F16515" w:rsidR="00610A58" w:rsidRPr="003F2D43" w:rsidRDefault="00610A58" w:rsidP="00DC4E03">
      <w:pPr>
        <w:pStyle w:val="1"/>
        <w:ind w:left="0" w:firstLine="0"/>
      </w:pPr>
      <w:r w:rsidRPr="003F2D43">
        <w:t>4   Reference</w:t>
      </w:r>
    </w:p>
    <w:p w14:paraId="21784B8C" w14:textId="00D3130C" w:rsidR="00104C91" w:rsidRPr="004F55F1" w:rsidRDefault="007763E8" w:rsidP="00364409">
      <w:pPr>
        <w:pStyle w:val="af9"/>
        <w:numPr>
          <w:ilvl w:val="0"/>
          <w:numId w:val="34"/>
        </w:numPr>
        <w:overflowPunct w:val="0"/>
        <w:autoSpaceDE w:val="0"/>
        <w:autoSpaceDN w:val="0"/>
        <w:adjustRightInd w:val="0"/>
        <w:spacing w:after="180"/>
        <w:ind w:leftChars="0"/>
        <w:contextualSpacing/>
        <w:rPr>
          <w:rFonts w:eastAsiaTheme="minorEastAsia"/>
          <w:sz w:val="22"/>
          <w:szCs w:val="22"/>
        </w:rPr>
      </w:pPr>
      <w:bookmarkStart w:id="6" w:name="_Ref162876640"/>
      <w:bookmarkStart w:id="7" w:name="_Ref162876418"/>
      <w:r w:rsidRPr="007763E8">
        <w:t>RP-240775, Revised WID: Non-Terrestrial Networks (NTN) for NR Phase 3</w:t>
      </w:r>
      <w:r>
        <w:rPr>
          <w:rFonts w:hint="eastAsia"/>
        </w:rPr>
        <w:t>,</w:t>
      </w:r>
      <w:r>
        <w:t xml:space="preserve"> Thales, CATT</w:t>
      </w:r>
      <w:bookmarkEnd w:id="6"/>
      <w:bookmarkEnd w:id="7"/>
    </w:p>
    <w:p w14:paraId="673DF7BA" w14:textId="3415A660" w:rsidR="009E5B17" w:rsidRPr="004F55F1" w:rsidRDefault="009E5B17" w:rsidP="004F55F1">
      <w:pPr>
        <w:pStyle w:val="af9"/>
        <w:numPr>
          <w:ilvl w:val="0"/>
          <w:numId w:val="34"/>
        </w:numPr>
        <w:overflowPunct w:val="0"/>
        <w:autoSpaceDE w:val="0"/>
        <w:autoSpaceDN w:val="0"/>
        <w:adjustRightInd w:val="0"/>
        <w:spacing w:after="180"/>
        <w:ind w:leftChars="0"/>
        <w:contextualSpacing/>
      </w:pPr>
      <w:bookmarkStart w:id="8" w:name="_Ref162896184"/>
      <w:r w:rsidRPr="004F55F1">
        <w:t>R1-2400303</w:t>
      </w:r>
      <w:r>
        <w:t xml:space="preserve">, </w:t>
      </w:r>
      <w:r w:rsidRPr="009E5B17">
        <w:t>Discussion on NR NTN Downlink coverage enhancements</w:t>
      </w:r>
      <w:r>
        <w:t>, Thales</w:t>
      </w:r>
      <w:bookmarkEnd w:id="8"/>
    </w:p>
    <w:sectPr w:rsidR="009E5B17" w:rsidRPr="004F55F1">
      <w:footerReference w:type="defaul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C14" w16cex:dateUtc="2024-05-09T19:18:00Z"/>
  <w16cex:commentExtensible w16cex:durableId="29E7BF00" w16cex:dateUtc="2024-05-09T19:30:00Z"/>
  <w16cex:commentExtensible w16cex:durableId="29E7BF60" w16cex:dateUtc="2024-05-09T19:32:00Z"/>
  <w16cex:commentExtensible w16cex:durableId="29E7C0D2" w16cex:dateUtc="2024-05-09T19:38:00Z"/>
  <w16cex:commentExtensible w16cex:durableId="29E7C099" w16cex:dateUtc="2024-05-09T19:37:00Z"/>
  <w16cex:commentExtensible w16cex:durableId="29E7C152" w16cex:dateUtc="2024-05-09T19:40:00Z"/>
  <w16cex:commentExtensible w16cex:durableId="29E7C314" w16cex:dateUtc="2024-05-09T19:48:00Z"/>
  <w16cex:commentExtensible w16cex:durableId="29E7C31F" w16cex:dateUtc="2024-05-09T19: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AE5E0" w14:textId="77777777" w:rsidR="001A1FB4" w:rsidRDefault="001A1FB4">
      <w:pPr>
        <w:spacing w:after="0"/>
      </w:pPr>
      <w:r>
        <w:separator/>
      </w:r>
    </w:p>
  </w:endnote>
  <w:endnote w:type="continuationSeparator" w:id="0">
    <w:p w14:paraId="1126F79B" w14:textId="77777777" w:rsidR="001A1FB4" w:rsidRDefault="001A1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sidR="0001734C">
      <w:rPr>
        <w:rStyle w:val="af4"/>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01734C">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C433" w14:textId="77777777" w:rsidR="001A1FB4" w:rsidRDefault="001A1FB4">
      <w:pPr>
        <w:spacing w:after="0"/>
      </w:pPr>
      <w:r>
        <w:separator/>
      </w:r>
    </w:p>
  </w:footnote>
  <w:footnote w:type="continuationSeparator" w:id="0">
    <w:p w14:paraId="4C34D434" w14:textId="77777777" w:rsidR="001A1FB4" w:rsidRDefault="001A1F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BE4505"/>
    <w:multiLevelType w:val="hybridMultilevel"/>
    <w:tmpl w:val="D69C99A4"/>
    <w:lvl w:ilvl="0" w:tplc="93D00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F0CFE"/>
    <w:multiLevelType w:val="hybridMultilevel"/>
    <w:tmpl w:val="4C34EE08"/>
    <w:lvl w:ilvl="0" w:tplc="342E12C0">
      <w:start w:val="1"/>
      <w:numFmt w:val="bullet"/>
      <w:lvlText w:val="•"/>
      <w:lvlJc w:val="left"/>
      <w:pPr>
        <w:tabs>
          <w:tab w:val="num" w:pos="720"/>
        </w:tabs>
        <w:ind w:left="720" w:hanging="360"/>
      </w:pPr>
      <w:rPr>
        <w:rFonts w:ascii="Arial" w:hAnsi="Arial" w:hint="default"/>
      </w:rPr>
    </w:lvl>
    <w:lvl w:ilvl="1" w:tplc="D67A8DAA" w:tentative="1">
      <w:start w:val="1"/>
      <w:numFmt w:val="bullet"/>
      <w:lvlText w:val="•"/>
      <w:lvlJc w:val="left"/>
      <w:pPr>
        <w:tabs>
          <w:tab w:val="num" w:pos="1440"/>
        </w:tabs>
        <w:ind w:left="1440" w:hanging="360"/>
      </w:pPr>
      <w:rPr>
        <w:rFonts w:ascii="Arial" w:hAnsi="Arial" w:hint="default"/>
      </w:rPr>
    </w:lvl>
    <w:lvl w:ilvl="2" w:tplc="40347C4A" w:tentative="1">
      <w:start w:val="1"/>
      <w:numFmt w:val="bullet"/>
      <w:lvlText w:val="•"/>
      <w:lvlJc w:val="left"/>
      <w:pPr>
        <w:tabs>
          <w:tab w:val="num" w:pos="2160"/>
        </w:tabs>
        <w:ind w:left="2160" w:hanging="360"/>
      </w:pPr>
      <w:rPr>
        <w:rFonts w:ascii="Arial" w:hAnsi="Arial" w:hint="default"/>
      </w:rPr>
    </w:lvl>
    <w:lvl w:ilvl="3" w:tplc="9E2097E6">
      <w:start w:val="1"/>
      <w:numFmt w:val="bullet"/>
      <w:lvlText w:val="•"/>
      <w:lvlJc w:val="left"/>
      <w:pPr>
        <w:tabs>
          <w:tab w:val="num" w:pos="2880"/>
        </w:tabs>
        <w:ind w:left="2880" w:hanging="360"/>
      </w:pPr>
      <w:rPr>
        <w:rFonts w:ascii="Arial" w:hAnsi="Arial" w:hint="default"/>
      </w:rPr>
    </w:lvl>
    <w:lvl w:ilvl="4" w:tplc="F97803BE" w:tentative="1">
      <w:start w:val="1"/>
      <w:numFmt w:val="bullet"/>
      <w:lvlText w:val="•"/>
      <w:lvlJc w:val="left"/>
      <w:pPr>
        <w:tabs>
          <w:tab w:val="num" w:pos="3600"/>
        </w:tabs>
        <w:ind w:left="3600" w:hanging="360"/>
      </w:pPr>
      <w:rPr>
        <w:rFonts w:ascii="Arial" w:hAnsi="Arial" w:hint="default"/>
      </w:rPr>
    </w:lvl>
    <w:lvl w:ilvl="5" w:tplc="0AF6F586" w:tentative="1">
      <w:start w:val="1"/>
      <w:numFmt w:val="bullet"/>
      <w:lvlText w:val="•"/>
      <w:lvlJc w:val="left"/>
      <w:pPr>
        <w:tabs>
          <w:tab w:val="num" w:pos="4320"/>
        </w:tabs>
        <w:ind w:left="4320" w:hanging="360"/>
      </w:pPr>
      <w:rPr>
        <w:rFonts w:ascii="Arial" w:hAnsi="Arial" w:hint="default"/>
      </w:rPr>
    </w:lvl>
    <w:lvl w:ilvl="6" w:tplc="DF9E3850" w:tentative="1">
      <w:start w:val="1"/>
      <w:numFmt w:val="bullet"/>
      <w:lvlText w:val="•"/>
      <w:lvlJc w:val="left"/>
      <w:pPr>
        <w:tabs>
          <w:tab w:val="num" w:pos="5040"/>
        </w:tabs>
        <w:ind w:left="5040" w:hanging="360"/>
      </w:pPr>
      <w:rPr>
        <w:rFonts w:ascii="Arial" w:hAnsi="Arial" w:hint="default"/>
      </w:rPr>
    </w:lvl>
    <w:lvl w:ilvl="7" w:tplc="A094BE0C" w:tentative="1">
      <w:start w:val="1"/>
      <w:numFmt w:val="bullet"/>
      <w:lvlText w:val="•"/>
      <w:lvlJc w:val="left"/>
      <w:pPr>
        <w:tabs>
          <w:tab w:val="num" w:pos="5760"/>
        </w:tabs>
        <w:ind w:left="5760" w:hanging="360"/>
      </w:pPr>
      <w:rPr>
        <w:rFonts w:ascii="Arial" w:hAnsi="Arial" w:hint="default"/>
      </w:rPr>
    </w:lvl>
    <w:lvl w:ilvl="8" w:tplc="5CEAE1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DD5826"/>
    <w:multiLevelType w:val="hybridMultilevel"/>
    <w:tmpl w:val="4F6C37F8"/>
    <w:lvl w:ilvl="0" w:tplc="57164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CE6B80"/>
    <w:multiLevelType w:val="hybridMultilevel"/>
    <w:tmpl w:val="EAAC8CE2"/>
    <w:lvl w:ilvl="0" w:tplc="B86CA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9D2683"/>
    <w:multiLevelType w:val="hybridMultilevel"/>
    <w:tmpl w:val="62F26CBA"/>
    <w:lvl w:ilvl="0" w:tplc="9E361A74">
      <w:start w:val="1"/>
      <w:numFmt w:val="bullet"/>
      <w:lvlText w:val="•"/>
      <w:lvlJc w:val="left"/>
      <w:pPr>
        <w:tabs>
          <w:tab w:val="num" w:pos="720"/>
        </w:tabs>
        <w:ind w:left="720" w:hanging="360"/>
      </w:pPr>
      <w:rPr>
        <w:rFonts w:ascii="Arial" w:hAnsi="Arial" w:hint="default"/>
      </w:rPr>
    </w:lvl>
    <w:lvl w:ilvl="1" w:tplc="5516AD2E" w:tentative="1">
      <w:start w:val="1"/>
      <w:numFmt w:val="bullet"/>
      <w:lvlText w:val="•"/>
      <w:lvlJc w:val="left"/>
      <w:pPr>
        <w:tabs>
          <w:tab w:val="num" w:pos="1440"/>
        </w:tabs>
        <w:ind w:left="1440" w:hanging="360"/>
      </w:pPr>
      <w:rPr>
        <w:rFonts w:ascii="Arial" w:hAnsi="Arial" w:hint="default"/>
      </w:rPr>
    </w:lvl>
    <w:lvl w:ilvl="2" w:tplc="39B43532" w:tentative="1">
      <w:start w:val="1"/>
      <w:numFmt w:val="bullet"/>
      <w:lvlText w:val="•"/>
      <w:lvlJc w:val="left"/>
      <w:pPr>
        <w:tabs>
          <w:tab w:val="num" w:pos="2160"/>
        </w:tabs>
        <w:ind w:left="2160" w:hanging="360"/>
      </w:pPr>
      <w:rPr>
        <w:rFonts w:ascii="Arial" w:hAnsi="Arial" w:hint="default"/>
      </w:rPr>
    </w:lvl>
    <w:lvl w:ilvl="3" w:tplc="321E326A">
      <w:start w:val="1"/>
      <w:numFmt w:val="bullet"/>
      <w:lvlText w:val="•"/>
      <w:lvlJc w:val="left"/>
      <w:pPr>
        <w:tabs>
          <w:tab w:val="num" w:pos="2880"/>
        </w:tabs>
        <w:ind w:left="2880" w:hanging="360"/>
      </w:pPr>
      <w:rPr>
        <w:rFonts w:ascii="Arial" w:hAnsi="Arial" w:hint="default"/>
      </w:rPr>
    </w:lvl>
    <w:lvl w:ilvl="4" w:tplc="65D0388E" w:tentative="1">
      <w:start w:val="1"/>
      <w:numFmt w:val="bullet"/>
      <w:lvlText w:val="•"/>
      <w:lvlJc w:val="left"/>
      <w:pPr>
        <w:tabs>
          <w:tab w:val="num" w:pos="3600"/>
        </w:tabs>
        <w:ind w:left="3600" w:hanging="360"/>
      </w:pPr>
      <w:rPr>
        <w:rFonts w:ascii="Arial" w:hAnsi="Arial" w:hint="default"/>
      </w:rPr>
    </w:lvl>
    <w:lvl w:ilvl="5" w:tplc="098455D2" w:tentative="1">
      <w:start w:val="1"/>
      <w:numFmt w:val="bullet"/>
      <w:lvlText w:val="•"/>
      <w:lvlJc w:val="left"/>
      <w:pPr>
        <w:tabs>
          <w:tab w:val="num" w:pos="4320"/>
        </w:tabs>
        <w:ind w:left="4320" w:hanging="360"/>
      </w:pPr>
      <w:rPr>
        <w:rFonts w:ascii="Arial" w:hAnsi="Arial" w:hint="default"/>
      </w:rPr>
    </w:lvl>
    <w:lvl w:ilvl="6" w:tplc="D752235C" w:tentative="1">
      <w:start w:val="1"/>
      <w:numFmt w:val="bullet"/>
      <w:lvlText w:val="•"/>
      <w:lvlJc w:val="left"/>
      <w:pPr>
        <w:tabs>
          <w:tab w:val="num" w:pos="5040"/>
        </w:tabs>
        <w:ind w:left="5040" w:hanging="360"/>
      </w:pPr>
      <w:rPr>
        <w:rFonts w:ascii="Arial" w:hAnsi="Arial" w:hint="default"/>
      </w:rPr>
    </w:lvl>
    <w:lvl w:ilvl="7" w:tplc="076295BA" w:tentative="1">
      <w:start w:val="1"/>
      <w:numFmt w:val="bullet"/>
      <w:lvlText w:val="•"/>
      <w:lvlJc w:val="left"/>
      <w:pPr>
        <w:tabs>
          <w:tab w:val="num" w:pos="5760"/>
        </w:tabs>
        <w:ind w:left="5760" w:hanging="360"/>
      </w:pPr>
      <w:rPr>
        <w:rFonts w:ascii="Arial" w:hAnsi="Arial" w:hint="default"/>
      </w:rPr>
    </w:lvl>
    <w:lvl w:ilvl="8" w:tplc="94E814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27658A"/>
    <w:multiLevelType w:val="hybridMultilevel"/>
    <w:tmpl w:val="D00AC178"/>
    <w:lvl w:ilvl="0" w:tplc="715E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7C2214"/>
    <w:multiLevelType w:val="hybridMultilevel"/>
    <w:tmpl w:val="41B641A0"/>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65445B"/>
    <w:multiLevelType w:val="hybridMultilevel"/>
    <w:tmpl w:val="27A4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1937A1"/>
    <w:multiLevelType w:val="hybridMultilevel"/>
    <w:tmpl w:val="D80E3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3631A"/>
    <w:multiLevelType w:val="hybridMultilevel"/>
    <w:tmpl w:val="5D669B02"/>
    <w:lvl w:ilvl="0" w:tplc="007E2210">
      <w:start w:val="1"/>
      <w:numFmt w:val="bullet"/>
      <w:lvlText w:val="•"/>
      <w:lvlJc w:val="left"/>
      <w:pPr>
        <w:tabs>
          <w:tab w:val="num" w:pos="720"/>
        </w:tabs>
        <w:ind w:left="720" w:hanging="360"/>
      </w:pPr>
      <w:rPr>
        <w:rFonts w:ascii="Arial" w:hAnsi="Arial" w:hint="default"/>
      </w:rPr>
    </w:lvl>
    <w:lvl w:ilvl="1" w:tplc="13BA35C4" w:tentative="1">
      <w:start w:val="1"/>
      <w:numFmt w:val="bullet"/>
      <w:lvlText w:val="•"/>
      <w:lvlJc w:val="left"/>
      <w:pPr>
        <w:tabs>
          <w:tab w:val="num" w:pos="1440"/>
        </w:tabs>
        <w:ind w:left="1440" w:hanging="360"/>
      </w:pPr>
      <w:rPr>
        <w:rFonts w:ascii="Arial" w:hAnsi="Arial" w:hint="default"/>
      </w:rPr>
    </w:lvl>
    <w:lvl w:ilvl="2" w:tplc="2B92E82C" w:tentative="1">
      <w:start w:val="1"/>
      <w:numFmt w:val="bullet"/>
      <w:lvlText w:val="•"/>
      <w:lvlJc w:val="left"/>
      <w:pPr>
        <w:tabs>
          <w:tab w:val="num" w:pos="2160"/>
        </w:tabs>
        <w:ind w:left="2160" w:hanging="360"/>
      </w:pPr>
      <w:rPr>
        <w:rFonts w:ascii="Arial" w:hAnsi="Arial" w:hint="default"/>
      </w:rPr>
    </w:lvl>
    <w:lvl w:ilvl="3" w:tplc="633EB912">
      <w:start w:val="1"/>
      <w:numFmt w:val="bullet"/>
      <w:lvlText w:val="•"/>
      <w:lvlJc w:val="left"/>
      <w:pPr>
        <w:tabs>
          <w:tab w:val="num" w:pos="2880"/>
        </w:tabs>
        <w:ind w:left="2880" w:hanging="360"/>
      </w:pPr>
      <w:rPr>
        <w:rFonts w:ascii="Arial" w:hAnsi="Arial" w:hint="default"/>
      </w:rPr>
    </w:lvl>
    <w:lvl w:ilvl="4" w:tplc="70F02FDA" w:tentative="1">
      <w:start w:val="1"/>
      <w:numFmt w:val="bullet"/>
      <w:lvlText w:val="•"/>
      <w:lvlJc w:val="left"/>
      <w:pPr>
        <w:tabs>
          <w:tab w:val="num" w:pos="3600"/>
        </w:tabs>
        <w:ind w:left="3600" w:hanging="360"/>
      </w:pPr>
      <w:rPr>
        <w:rFonts w:ascii="Arial" w:hAnsi="Arial" w:hint="default"/>
      </w:rPr>
    </w:lvl>
    <w:lvl w:ilvl="5" w:tplc="33163990" w:tentative="1">
      <w:start w:val="1"/>
      <w:numFmt w:val="bullet"/>
      <w:lvlText w:val="•"/>
      <w:lvlJc w:val="left"/>
      <w:pPr>
        <w:tabs>
          <w:tab w:val="num" w:pos="4320"/>
        </w:tabs>
        <w:ind w:left="4320" w:hanging="360"/>
      </w:pPr>
      <w:rPr>
        <w:rFonts w:ascii="Arial" w:hAnsi="Arial" w:hint="default"/>
      </w:rPr>
    </w:lvl>
    <w:lvl w:ilvl="6" w:tplc="D1BCAA62" w:tentative="1">
      <w:start w:val="1"/>
      <w:numFmt w:val="bullet"/>
      <w:lvlText w:val="•"/>
      <w:lvlJc w:val="left"/>
      <w:pPr>
        <w:tabs>
          <w:tab w:val="num" w:pos="5040"/>
        </w:tabs>
        <w:ind w:left="5040" w:hanging="360"/>
      </w:pPr>
      <w:rPr>
        <w:rFonts w:ascii="Arial" w:hAnsi="Arial" w:hint="default"/>
      </w:rPr>
    </w:lvl>
    <w:lvl w:ilvl="7" w:tplc="EB164CEC" w:tentative="1">
      <w:start w:val="1"/>
      <w:numFmt w:val="bullet"/>
      <w:lvlText w:val="•"/>
      <w:lvlJc w:val="left"/>
      <w:pPr>
        <w:tabs>
          <w:tab w:val="num" w:pos="5760"/>
        </w:tabs>
        <w:ind w:left="5760" w:hanging="360"/>
      </w:pPr>
      <w:rPr>
        <w:rFonts w:ascii="Arial" w:hAnsi="Arial" w:hint="default"/>
      </w:rPr>
    </w:lvl>
    <w:lvl w:ilvl="8" w:tplc="4AE234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0"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24"/>
    <w:lvlOverride w:ilvl="0">
      <w:startOverride w:val="1"/>
    </w:lvlOverride>
  </w:num>
  <w:num w:numId="4">
    <w:abstractNumId w:val="11"/>
  </w:num>
  <w:num w:numId="5">
    <w:abstractNumId w:val="41"/>
  </w:num>
  <w:num w:numId="6">
    <w:abstractNumId w:val="21"/>
  </w:num>
  <w:num w:numId="7">
    <w:abstractNumId w:val="36"/>
  </w:num>
  <w:num w:numId="8">
    <w:abstractNumId w:val="5"/>
  </w:num>
  <w:num w:numId="9">
    <w:abstractNumId w:val="7"/>
  </w:num>
  <w:num w:numId="10">
    <w:abstractNumId w:val="45"/>
  </w:num>
  <w:num w:numId="11">
    <w:abstractNumId w:val="20"/>
  </w:num>
  <w:num w:numId="12">
    <w:abstractNumId w:val="18"/>
  </w:num>
  <w:num w:numId="13">
    <w:abstractNumId w:val="8"/>
  </w:num>
  <w:num w:numId="14">
    <w:abstractNumId w:val="41"/>
  </w:num>
  <w:num w:numId="15">
    <w:abstractNumId w:val="4"/>
  </w:num>
  <w:num w:numId="16">
    <w:abstractNumId w:val="33"/>
  </w:num>
  <w:num w:numId="17">
    <w:abstractNumId w:val="10"/>
  </w:num>
  <w:num w:numId="18">
    <w:abstractNumId w:val="12"/>
  </w:num>
  <w:num w:numId="19">
    <w:abstractNumId w:val="34"/>
  </w:num>
  <w:num w:numId="20">
    <w:abstractNumId w:val="3"/>
  </w:num>
  <w:num w:numId="21">
    <w:abstractNumId w:val="0"/>
  </w:num>
  <w:num w:numId="22">
    <w:abstractNumId w:val="42"/>
  </w:num>
  <w:num w:numId="23">
    <w:abstractNumId w:val="9"/>
  </w:num>
  <w:num w:numId="24">
    <w:abstractNumId w:val="30"/>
  </w:num>
  <w:num w:numId="25">
    <w:abstractNumId w:val="26"/>
  </w:num>
  <w:num w:numId="26">
    <w:abstractNumId w:val="6"/>
  </w:num>
  <w:num w:numId="27">
    <w:abstractNumId w:val="15"/>
  </w:num>
  <w:num w:numId="28">
    <w:abstractNumId w:val="39"/>
  </w:num>
  <w:num w:numId="29">
    <w:abstractNumId w:val="44"/>
  </w:num>
  <w:num w:numId="30">
    <w:abstractNumId w:val="38"/>
  </w:num>
  <w:num w:numId="31">
    <w:abstractNumId w:val="43"/>
  </w:num>
  <w:num w:numId="32">
    <w:abstractNumId w:val="14"/>
  </w:num>
  <w:num w:numId="33">
    <w:abstractNumId w:val="23"/>
  </w:num>
  <w:num w:numId="34">
    <w:abstractNumId w:val="40"/>
  </w:num>
  <w:num w:numId="35">
    <w:abstractNumId w:val="29"/>
  </w:num>
  <w:num w:numId="36">
    <w:abstractNumId w:val="28"/>
  </w:num>
  <w:num w:numId="37">
    <w:abstractNumId w:val="1"/>
  </w:num>
  <w:num w:numId="38">
    <w:abstractNumId w:val="17"/>
  </w:num>
  <w:num w:numId="39">
    <w:abstractNumId w:val="2"/>
  </w:num>
  <w:num w:numId="40">
    <w:abstractNumId w:val="22"/>
  </w:num>
  <w:num w:numId="41">
    <w:abstractNumId w:val="19"/>
  </w:num>
  <w:num w:numId="42">
    <w:abstractNumId w:val="25"/>
  </w:num>
  <w:num w:numId="43">
    <w:abstractNumId w:val="13"/>
  </w:num>
  <w:num w:numId="44">
    <w:abstractNumId w:val="27"/>
  </w:num>
  <w:num w:numId="45">
    <w:abstractNumId w:val="37"/>
  </w:num>
  <w:num w:numId="46">
    <w:abstractNumId w:val="16"/>
  </w:num>
  <w:num w:numId="47">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34C"/>
    <w:rsid w:val="00017416"/>
    <w:rsid w:val="00017AAC"/>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46D"/>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03BC"/>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1ED"/>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4D9"/>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AAC"/>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962"/>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025"/>
    <w:rsid w:val="0011029C"/>
    <w:rsid w:val="0011044F"/>
    <w:rsid w:val="00110CAD"/>
    <w:rsid w:val="00111160"/>
    <w:rsid w:val="00111161"/>
    <w:rsid w:val="001117C8"/>
    <w:rsid w:val="00111A3E"/>
    <w:rsid w:val="00111FB8"/>
    <w:rsid w:val="00112AA3"/>
    <w:rsid w:val="00112CE5"/>
    <w:rsid w:val="00112D06"/>
    <w:rsid w:val="00112D75"/>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175"/>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8A"/>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7C7"/>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43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1FB4"/>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750"/>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4"/>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18"/>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B80"/>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314"/>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06B"/>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C6C"/>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03D"/>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84D"/>
    <w:rsid w:val="002D5A58"/>
    <w:rsid w:val="002D5A98"/>
    <w:rsid w:val="002D5ED9"/>
    <w:rsid w:val="002D65C8"/>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A9A"/>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1445"/>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9A5"/>
    <w:rsid w:val="00372B03"/>
    <w:rsid w:val="00372BFC"/>
    <w:rsid w:val="003738D6"/>
    <w:rsid w:val="00373B1D"/>
    <w:rsid w:val="00373B7B"/>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5A0"/>
    <w:rsid w:val="003A57F0"/>
    <w:rsid w:val="003A5AF1"/>
    <w:rsid w:val="003A5CAF"/>
    <w:rsid w:val="003A5DA4"/>
    <w:rsid w:val="003A6104"/>
    <w:rsid w:val="003A69E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405"/>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91A"/>
    <w:rsid w:val="003D3EC7"/>
    <w:rsid w:val="003D3F0E"/>
    <w:rsid w:val="003D4FE7"/>
    <w:rsid w:val="003D5254"/>
    <w:rsid w:val="003D5536"/>
    <w:rsid w:val="003D59AB"/>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93C"/>
    <w:rsid w:val="00430C09"/>
    <w:rsid w:val="00431042"/>
    <w:rsid w:val="004310A3"/>
    <w:rsid w:val="00431AC9"/>
    <w:rsid w:val="00431D07"/>
    <w:rsid w:val="00431E3E"/>
    <w:rsid w:val="004322B1"/>
    <w:rsid w:val="00432381"/>
    <w:rsid w:val="004326CB"/>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0D6"/>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520"/>
    <w:rsid w:val="00472DD5"/>
    <w:rsid w:val="00472F56"/>
    <w:rsid w:val="00473719"/>
    <w:rsid w:val="00473B2C"/>
    <w:rsid w:val="00473D72"/>
    <w:rsid w:val="004744DD"/>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77D14"/>
    <w:rsid w:val="00480170"/>
    <w:rsid w:val="00480779"/>
    <w:rsid w:val="004807F4"/>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082"/>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6CC"/>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590"/>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91"/>
    <w:rsid w:val="004F3CDB"/>
    <w:rsid w:val="004F3D43"/>
    <w:rsid w:val="004F523D"/>
    <w:rsid w:val="004F53AD"/>
    <w:rsid w:val="004F5562"/>
    <w:rsid w:val="004F55F1"/>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48F"/>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0961"/>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46C"/>
    <w:rsid w:val="005907FC"/>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6B3"/>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93"/>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D2E"/>
    <w:rsid w:val="005C5E75"/>
    <w:rsid w:val="005C6133"/>
    <w:rsid w:val="005C685F"/>
    <w:rsid w:val="005C6982"/>
    <w:rsid w:val="005C6BA5"/>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369"/>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38"/>
    <w:rsid w:val="005E6CEB"/>
    <w:rsid w:val="005E6DD6"/>
    <w:rsid w:val="005E6F3C"/>
    <w:rsid w:val="005E74E4"/>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5BD5"/>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382"/>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51B"/>
    <w:rsid w:val="00663552"/>
    <w:rsid w:val="00663B3B"/>
    <w:rsid w:val="00664274"/>
    <w:rsid w:val="0066489B"/>
    <w:rsid w:val="006650F3"/>
    <w:rsid w:val="0066570F"/>
    <w:rsid w:val="0066577C"/>
    <w:rsid w:val="00665815"/>
    <w:rsid w:val="00665BB5"/>
    <w:rsid w:val="00665C23"/>
    <w:rsid w:val="00666155"/>
    <w:rsid w:val="00666233"/>
    <w:rsid w:val="006662C4"/>
    <w:rsid w:val="006665D8"/>
    <w:rsid w:val="00667317"/>
    <w:rsid w:val="00667656"/>
    <w:rsid w:val="00670062"/>
    <w:rsid w:val="0067039F"/>
    <w:rsid w:val="00670595"/>
    <w:rsid w:val="006705F8"/>
    <w:rsid w:val="006707F0"/>
    <w:rsid w:val="00670985"/>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850"/>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D74"/>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70A"/>
    <w:rsid w:val="006D49A0"/>
    <w:rsid w:val="006D4F8C"/>
    <w:rsid w:val="006D53DF"/>
    <w:rsid w:val="006D5935"/>
    <w:rsid w:val="006D5B80"/>
    <w:rsid w:val="006D5DFC"/>
    <w:rsid w:val="006D69A3"/>
    <w:rsid w:val="006D7000"/>
    <w:rsid w:val="006D72F9"/>
    <w:rsid w:val="006D76F7"/>
    <w:rsid w:val="006D79BC"/>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5BD"/>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DC5"/>
    <w:rsid w:val="00743FE9"/>
    <w:rsid w:val="007448B4"/>
    <w:rsid w:val="007449EB"/>
    <w:rsid w:val="00744EB8"/>
    <w:rsid w:val="007452ED"/>
    <w:rsid w:val="007453E8"/>
    <w:rsid w:val="007455B0"/>
    <w:rsid w:val="0074591F"/>
    <w:rsid w:val="007479E7"/>
    <w:rsid w:val="00747D2E"/>
    <w:rsid w:val="00750338"/>
    <w:rsid w:val="007509F5"/>
    <w:rsid w:val="00750C34"/>
    <w:rsid w:val="00751050"/>
    <w:rsid w:val="00751104"/>
    <w:rsid w:val="00751414"/>
    <w:rsid w:val="007516E5"/>
    <w:rsid w:val="00752009"/>
    <w:rsid w:val="0075251D"/>
    <w:rsid w:val="0075334A"/>
    <w:rsid w:val="0075397F"/>
    <w:rsid w:val="007546F4"/>
    <w:rsid w:val="00754F60"/>
    <w:rsid w:val="0075512C"/>
    <w:rsid w:val="00755465"/>
    <w:rsid w:val="0075581E"/>
    <w:rsid w:val="007558C5"/>
    <w:rsid w:val="007573A1"/>
    <w:rsid w:val="007575E1"/>
    <w:rsid w:val="00757A50"/>
    <w:rsid w:val="00757C20"/>
    <w:rsid w:val="00757EA5"/>
    <w:rsid w:val="0076011A"/>
    <w:rsid w:val="00760697"/>
    <w:rsid w:val="0076080A"/>
    <w:rsid w:val="00760A64"/>
    <w:rsid w:val="00760AF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3E8"/>
    <w:rsid w:val="0077655A"/>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0D3"/>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4D34"/>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ED0"/>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23F"/>
    <w:rsid w:val="00850D3A"/>
    <w:rsid w:val="0085115C"/>
    <w:rsid w:val="00851CC6"/>
    <w:rsid w:val="00851FF5"/>
    <w:rsid w:val="00852B22"/>
    <w:rsid w:val="00852D48"/>
    <w:rsid w:val="00853245"/>
    <w:rsid w:val="008532AD"/>
    <w:rsid w:val="008532FE"/>
    <w:rsid w:val="008534C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67F61"/>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C8D"/>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17E"/>
    <w:rsid w:val="00886C4C"/>
    <w:rsid w:val="00886D5E"/>
    <w:rsid w:val="00886DA5"/>
    <w:rsid w:val="00886EB4"/>
    <w:rsid w:val="00886F82"/>
    <w:rsid w:val="00887C14"/>
    <w:rsid w:val="00887F3C"/>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673E"/>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6D2"/>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75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4"/>
    <w:rsid w:val="008D184F"/>
    <w:rsid w:val="008D1D56"/>
    <w:rsid w:val="008D215B"/>
    <w:rsid w:val="008D25AF"/>
    <w:rsid w:val="008D262A"/>
    <w:rsid w:val="008D2694"/>
    <w:rsid w:val="008D28AD"/>
    <w:rsid w:val="008D29CA"/>
    <w:rsid w:val="008D2C1C"/>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6D7D"/>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48A"/>
    <w:rsid w:val="00920CE5"/>
    <w:rsid w:val="0092140C"/>
    <w:rsid w:val="00921455"/>
    <w:rsid w:val="00921503"/>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47EC9"/>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77BA7"/>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0FA"/>
    <w:rsid w:val="009974CC"/>
    <w:rsid w:val="00997848"/>
    <w:rsid w:val="009A030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997"/>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50"/>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88B"/>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B17"/>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329"/>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1DE"/>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2E0"/>
    <w:rsid w:val="00A5777E"/>
    <w:rsid w:val="00A57C55"/>
    <w:rsid w:val="00A60C2F"/>
    <w:rsid w:val="00A60D5F"/>
    <w:rsid w:val="00A6147A"/>
    <w:rsid w:val="00A621D0"/>
    <w:rsid w:val="00A6360A"/>
    <w:rsid w:val="00A63FB8"/>
    <w:rsid w:val="00A641EA"/>
    <w:rsid w:val="00A6422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342"/>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D7C"/>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F6A"/>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17D87"/>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85A"/>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58E"/>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2595"/>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B0A"/>
    <w:rsid w:val="00B82CFC"/>
    <w:rsid w:val="00B82EDA"/>
    <w:rsid w:val="00B838C9"/>
    <w:rsid w:val="00B842A5"/>
    <w:rsid w:val="00B846E9"/>
    <w:rsid w:val="00B84FAB"/>
    <w:rsid w:val="00B85176"/>
    <w:rsid w:val="00B85ED2"/>
    <w:rsid w:val="00B860DB"/>
    <w:rsid w:val="00B86816"/>
    <w:rsid w:val="00B87418"/>
    <w:rsid w:val="00B87A34"/>
    <w:rsid w:val="00B87D05"/>
    <w:rsid w:val="00B87F86"/>
    <w:rsid w:val="00B90C24"/>
    <w:rsid w:val="00B91ADD"/>
    <w:rsid w:val="00B9201A"/>
    <w:rsid w:val="00B9254A"/>
    <w:rsid w:val="00B925F5"/>
    <w:rsid w:val="00B92B2E"/>
    <w:rsid w:val="00B93AA6"/>
    <w:rsid w:val="00B93C74"/>
    <w:rsid w:val="00B941FC"/>
    <w:rsid w:val="00B9442E"/>
    <w:rsid w:val="00B94E6D"/>
    <w:rsid w:val="00B95507"/>
    <w:rsid w:val="00B958BC"/>
    <w:rsid w:val="00B95CA8"/>
    <w:rsid w:val="00B95EC0"/>
    <w:rsid w:val="00B95F3A"/>
    <w:rsid w:val="00B961A2"/>
    <w:rsid w:val="00B96208"/>
    <w:rsid w:val="00B9620D"/>
    <w:rsid w:val="00B964D1"/>
    <w:rsid w:val="00B96676"/>
    <w:rsid w:val="00B96918"/>
    <w:rsid w:val="00B969C3"/>
    <w:rsid w:val="00B96EEF"/>
    <w:rsid w:val="00B97268"/>
    <w:rsid w:val="00B973FB"/>
    <w:rsid w:val="00B97BC0"/>
    <w:rsid w:val="00B97BC6"/>
    <w:rsid w:val="00B97C92"/>
    <w:rsid w:val="00B97E02"/>
    <w:rsid w:val="00B97E43"/>
    <w:rsid w:val="00B97FBC"/>
    <w:rsid w:val="00BA014D"/>
    <w:rsid w:val="00BA064F"/>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B6DD9"/>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C85"/>
    <w:rsid w:val="00BD5FF2"/>
    <w:rsid w:val="00BD652A"/>
    <w:rsid w:val="00BD6E51"/>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2FC6"/>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FBE"/>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53C"/>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1B2"/>
    <w:rsid w:val="00C73D1F"/>
    <w:rsid w:val="00C74191"/>
    <w:rsid w:val="00C7419D"/>
    <w:rsid w:val="00C742A8"/>
    <w:rsid w:val="00C7443C"/>
    <w:rsid w:val="00C744C0"/>
    <w:rsid w:val="00C745EC"/>
    <w:rsid w:val="00C74652"/>
    <w:rsid w:val="00C75315"/>
    <w:rsid w:val="00C75584"/>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7CF"/>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82"/>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2D2F"/>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113"/>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1A1E"/>
    <w:rsid w:val="00CF21C3"/>
    <w:rsid w:val="00CF22E9"/>
    <w:rsid w:val="00CF2917"/>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BFD"/>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4B"/>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0A9"/>
    <w:rsid w:val="00D6015C"/>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2827"/>
    <w:rsid w:val="00DA37EE"/>
    <w:rsid w:val="00DA4159"/>
    <w:rsid w:val="00DA4A0D"/>
    <w:rsid w:val="00DA5441"/>
    <w:rsid w:val="00DA550D"/>
    <w:rsid w:val="00DA651B"/>
    <w:rsid w:val="00DA664E"/>
    <w:rsid w:val="00DA6B5B"/>
    <w:rsid w:val="00DA7136"/>
    <w:rsid w:val="00DA75A2"/>
    <w:rsid w:val="00DA7B13"/>
    <w:rsid w:val="00DB07FB"/>
    <w:rsid w:val="00DB0A0E"/>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657"/>
    <w:rsid w:val="00DB7843"/>
    <w:rsid w:val="00DB7865"/>
    <w:rsid w:val="00DC0970"/>
    <w:rsid w:val="00DC12EF"/>
    <w:rsid w:val="00DC182C"/>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600"/>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CBA"/>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607"/>
    <w:rsid w:val="00DE171B"/>
    <w:rsid w:val="00DE1A6E"/>
    <w:rsid w:val="00DE1ED4"/>
    <w:rsid w:val="00DE2B39"/>
    <w:rsid w:val="00DE361D"/>
    <w:rsid w:val="00DE39AF"/>
    <w:rsid w:val="00DE3AB1"/>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70F"/>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0C4"/>
    <w:rsid w:val="00E25F15"/>
    <w:rsid w:val="00E2628C"/>
    <w:rsid w:val="00E263F5"/>
    <w:rsid w:val="00E2683E"/>
    <w:rsid w:val="00E26DAE"/>
    <w:rsid w:val="00E26F06"/>
    <w:rsid w:val="00E27A50"/>
    <w:rsid w:val="00E3008F"/>
    <w:rsid w:val="00E30469"/>
    <w:rsid w:val="00E30539"/>
    <w:rsid w:val="00E30B20"/>
    <w:rsid w:val="00E31066"/>
    <w:rsid w:val="00E31A1D"/>
    <w:rsid w:val="00E31B4F"/>
    <w:rsid w:val="00E31D61"/>
    <w:rsid w:val="00E329E7"/>
    <w:rsid w:val="00E330B4"/>
    <w:rsid w:val="00E3336B"/>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50E"/>
    <w:rsid w:val="00E72674"/>
    <w:rsid w:val="00E726E3"/>
    <w:rsid w:val="00E72BFB"/>
    <w:rsid w:val="00E72E01"/>
    <w:rsid w:val="00E73325"/>
    <w:rsid w:val="00E73C1D"/>
    <w:rsid w:val="00E73E0B"/>
    <w:rsid w:val="00E73F15"/>
    <w:rsid w:val="00E7426F"/>
    <w:rsid w:val="00E74535"/>
    <w:rsid w:val="00E7498B"/>
    <w:rsid w:val="00E74BA2"/>
    <w:rsid w:val="00E74BEA"/>
    <w:rsid w:val="00E74DAD"/>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0D"/>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2EA"/>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A39"/>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AB9"/>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A9C"/>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DB4"/>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03A"/>
    <w:rsid w:val="00F17801"/>
    <w:rsid w:val="00F17BB2"/>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66E9"/>
    <w:rsid w:val="00F473E7"/>
    <w:rsid w:val="00F47A24"/>
    <w:rsid w:val="00F47D3F"/>
    <w:rsid w:val="00F47EF7"/>
    <w:rsid w:val="00F500F4"/>
    <w:rsid w:val="00F50B32"/>
    <w:rsid w:val="00F50DBA"/>
    <w:rsid w:val="00F50E0C"/>
    <w:rsid w:val="00F513A4"/>
    <w:rsid w:val="00F51572"/>
    <w:rsid w:val="00F520F8"/>
    <w:rsid w:val="00F528A1"/>
    <w:rsid w:val="00F52C49"/>
    <w:rsid w:val="00F53293"/>
    <w:rsid w:val="00F53943"/>
    <w:rsid w:val="00F53A12"/>
    <w:rsid w:val="00F54154"/>
    <w:rsid w:val="00F5481D"/>
    <w:rsid w:val="00F549B9"/>
    <w:rsid w:val="00F549DA"/>
    <w:rsid w:val="00F54AF4"/>
    <w:rsid w:val="00F54BAA"/>
    <w:rsid w:val="00F54C2B"/>
    <w:rsid w:val="00F55210"/>
    <w:rsid w:val="00F5585A"/>
    <w:rsid w:val="00F56170"/>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163"/>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8D5"/>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3B4F"/>
    <w:rsid w:val="00FB40BE"/>
    <w:rsid w:val="00FB4250"/>
    <w:rsid w:val="00FB4624"/>
    <w:rsid w:val="00FB4DFF"/>
    <w:rsid w:val="00FB4EF3"/>
    <w:rsid w:val="00FB4F08"/>
    <w:rsid w:val="00FB582E"/>
    <w:rsid w:val="00FB599A"/>
    <w:rsid w:val="00FB5EFE"/>
    <w:rsid w:val="00FB6ADF"/>
    <w:rsid w:val="00FB6B7A"/>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3552"/>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6635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663552"/>
    <w:pPr>
      <w:pBdr>
        <w:top w:val="none" w:sz="0" w:space="0" w:color="auto"/>
      </w:pBdr>
      <w:spacing w:before="180"/>
      <w:outlineLvl w:val="1"/>
    </w:pPr>
    <w:rPr>
      <w:sz w:val="32"/>
    </w:rPr>
  </w:style>
  <w:style w:type="paragraph" w:styleId="3">
    <w:name w:val="heading 3"/>
    <w:basedOn w:val="2"/>
    <w:next w:val="a"/>
    <w:link w:val="30"/>
    <w:qFormat/>
    <w:rsid w:val="00663552"/>
    <w:pPr>
      <w:spacing w:before="120"/>
      <w:outlineLvl w:val="2"/>
    </w:pPr>
    <w:rPr>
      <w:sz w:val="28"/>
    </w:rPr>
  </w:style>
  <w:style w:type="paragraph" w:styleId="4">
    <w:name w:val="heading 4"/>
    <w:basedOn w:val="3"/>
    <w:next w:val="a"/>
    <w:link w:val="40"/>
    <w:qFormat/>
    <w:rsid w:val="00663552"/>
    <w:pPr>
      <w:ind w:left="1418" w:hanging="1418"/>
      <w:outlineLvl w:val="3"/>
    </w:pPr>
    <w:rPr>
      <w:sz w:val="24"/>
    </w:rPr>
  </w:style>
  <w:style w:type="paragraph" w:styleId="5">
    <w:name w:val="heading 5"/>
    <w:basedOn w:val="4"/>
    <w:next w:val="a"/>
    <w:link w:val="50"/>
    <w:qFormat/>
    <w:rsid w:val="00663552"/>
    <w:pPr>
      <w:ind w:left="1701" w:hanging="1701"/>
      <w:outlineLvl w:val="4"/>
    </w:pPr>
    <w:rPr>
      <w:sz w:val="22"/>
    </w:rPr>
  </w:style>
  <w:style w:type="paragraph" w:styleId="6">
    <w:name w:val="heading 6"/>
    <w:basedOn w:val="H6"/>
    <w:next w:val="a"/>
    <w:qFormat/>
    <w:rsid w:val="00663552"/>
    <w:pPr>
      <w:outlineLvl w:val="5"/>
    </w:pPr>
  </w:style>
  <w:style w:type="paragraph" w:styleId="7">
    <w:name w:val="heading 7"/>
    <w:basedOn w:val="H6"/>
    <w:next w:val="a"/>
    <w:qFormat/>
    <w:rsid w:val="00663552"/>
    <w:pPr>
      <w:outlineLvl w:val="6"/>
    </w:pPr>
  </w:style>
  <w:style w:type="paragraph" w:styleId="8">
    <w:name w:val="heading 8"/>
    <w:basedOn w:val="1"/>
    <w:next w:val="a"/>
    <w:qFormat/>
    <w:rsid w:val="00663552"/>
    <w:pPr>
      <w:ind w:left="0" w:firstLine="0"/>
      <w:outlineLvl w:val="7"/>
    </w:pPr>
  </w:style>
  <w:style w:type="paragraph" w:styleId="9">
    <w:name w:val="heading 9"/>
    <w:basedOn w:val="8"/>
    <w:next w:val="a"/>
    <w:qFormat/>
    <w:rsid w:val="006635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63552"/>
    <w:pPr>
      <w:ind w:left="1985" w:hanging="1985"/>
      <w:outlineLvl w:val="9"/>
    </w:pPr>
    <w:rPr>
      <w:sz w:val="20"/>
    </w:rPr>
  </w:style>
  <w:style w:type="paragraph" w:styleId="31">
    <w:name w:val="List 3"/>
    <w:basedOn w:val="20"/>
    <w:rsid w:val="00663552"/>
    <w:pPr>
      <w:ind w:left="1135"/>
    </w:pPr>
  </w:style>
  <w:style w:type="paragraph" w:styleId="20">
    <w:name w:val="List 2"/>
    <w:basedOn w:val="a3"/>
    <w:rsid w:val="00663552"/>
    <w:pPr>
      <w:ind w:left="851"/>
    </w:pPr>
  </w:style>
  <w:style w:type="paragraph" w:styleId="a3">
    <w:name w:val="List"/>
    <w:basedOn w:val="a"/>
    <w:rsid w:val="00663552"/>
    <w:pPr>
      <w:ind w:left="568" w:hanging="284"/>
    </w:pPr>
  </w:style>
  <w:style w:type="paragraph" w:styleId="TOC7">
    <w:name w:val="toc 7"/>
    <w:basedOn w:val="TOC6"/>
    <w:next w:val="a"/>
    <w:semiHidden/>
    <w:rsid w:val="00663552"/>
    <w:pPr>
      <w:ind w:left="2268" w:hanging="2268"/>
    </w:pPr>
  </w:style>
  <w:style w:type="paragraph" w:styleId="TOC6">
    <w:name w:val="toc 6"/>
    <w:basedOn w:val="TOC5"/>
    <w:next w:val="a"/>
    <w:semiHidden/>
    <w:rsid w:val="00663552"/>
    <w:pPr>
      <w:ind w:left="1985" w:hanging="1985"/>
    </w:pPr>
  </w:style>
  <w:style w:type="paragraph" w:styleId="TOC5">
    <w:name w:val="toc 5"/>
    <w:basedOn w:val="TOC4"/>
    <w:semiHidden/>
    <w:rsid w:val="00663552"/>
    <w:pPr>
      <w:ind w:left="1701" w:hanging="1701"/>
    </w:pPr>
  </w:style>
  <w:style w:type="paragraph" w:styleId="TOC4">
    <w:name w:val="toc 4"/>
    <w:basedOn w:val="TOC3"/>
    <w:semiHidden/>
    <w:rsid w:val="00663552"/>
    <w:pPr>
      <w:ind w:left="1418" w:hanging="1418"/>
    </w:pPr>
  </w:style>
  <w:style w:type="paragraph" w:styleId="TOC3">
    <w:name w:val="toc 3"/>
    <w:basedOn w:val="TOC2"/>
    <w:semiHidden/>
    <w:rsid w:val="00663552"/>
    <w:pPr>
      <w:ind w:left="1134" w:hanging="1134"/>
    </w:pPr>
  </w:style>
  <w:style w:type="paragraph" w:styleId="TOC2">
    <w:name w:val="toc 2"/>
    <w:basedOn w:val="TOC1"/>
    <w:semiHidden/>
    <w:rsid w:val="00663552"/>
    <w:pPr>
      <w:keepNext w:val="0"/>
      <w:spacing w:before="0"/>
      <w:ind w:left="851" w:hanging="851"/>
    </w:pPr>
    <w:rPr>
      <w:sz w:val="20"/>
    </w:rPr>
  </w:style>
  <w:style w:type="paragraph" w:styleId="TOC1">
    <w:name w:val="toc 1"/>
    <w:semiHidden/>
    <w:rsid w:val="006635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rsid w:val="00663552"/>
    <w:pPr>
      <w:ind w:left="851"/>
    </w:pPr>
  </w:style>
  <w:style w:type="paragraph" w:styleId="a4">
    <w:name w:val="List Number"/>
    <w:basedOn w:val="a3"/>
    <w:rsid w:val="00663552"/>
  </w:style>
  <w:style w:type="paragraph" w:styleId="41">
    <w:name w:val="List Bullet 4"/>
    <w:basedOn w:val="32"/>
    <w:rsid w:val="00663552"/>
    <w:pPr>
      <w:ind w:left="1418"/>
    </w:pPr>
  </w:style>
  <w:style w:type="paragraph" w:styleId="32">
    <w:name w:val="List Bullet 3"/>
    <w:basedOn w:val="22"/>
    <w:rsid w:val="00663552"/>
    <w:pPr>
      <w:ind w:left="1135"/>
    </w:pPr>
  </w:style>
  <w:style w:type="paragraph" w:styleId="22">
    <w:name w:val="List Bullet 2"/>
    <w:basedOn w:val="a5"/>
    <w:rsid w:val="00663552"/>
    <w:pPr>
      <w:ind w:left="851"/>
    </w:pPr>
  </w:style>
  <w:style w:type="paragraph" w:styleId="a5">
    <w:name w:val="List Bullet"/>
    <w:basedOn w:val="a3"/>
    <w:rsid w:val="00663552"/>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663552"/>
    <w:pPr>
      <w:ind w:left="1702"/>
    </w:pPr>
  </w:style>
  <w:style w:type="paragraph" w:styleId="TOC8">
    <w:name w:val="toc 8"/>
    <w:basedOn w:val="TOC1"/>
    <w:semiHidden/>
    <w:rsid w:val="00663552"/>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663552"/>
    <w:pPr>
      <w:jc w:val="center"/>
    </w:pPr>
    <w:rPr>
      <w:i/>
    </w:rPr>
  </w:style>
  <w:style w:type="paragraph" w:styleId="ae">
    <w:name w:val="header"/>
    <w:aliases w:val="header odd"/>
    <w:link w:val="af"/>
    <w:rsid w:val="0066355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0">
    <w:name w:val="footnote text"/>
    <w:basedOn w:val="a"/>
    <w:semiHidden/>
    <w:rsid w:val="00663552"/>
    <w:pPr>
      <w:keepLines/>
      <w:spacing w:after="0"/>
      <w:ind w:left="454" w:hanging="454"/>
    </w:pPr>
    <w:rPr>
      <w:sz w:val="16"/>
    </w:rPr>
  </w:style>
  <w:style w:type="paragraph" w:styleId="52">
    <w:name w:val="List 5"/>
    <w:basedOn w:val="42"/>
    <w:rsid w:val="00663552"/>
    <w:pPr>
      <w:ind w:left="1702"/>
    </w:pPr>
  </w:style>
  <w:style w:type="paragraph" w:styleId="42">
    <w:name w:val="List 4"/>
    <w:basedOn w:val="31"/>
    <w:rsid w:val="00663552"/>
    <w:pPr>
      <w:ind w:left="1418"/>
    </w:pPr>
  </w:style>
  <w:style w:type="paragraph" w:styleId="TOC9">
    <w:name w:val="toc 9"/>
    <w:basedOn w:val="TOC8"/>
    <w:semiHidden/>
    <w:rsid w:val="00663552"/>
    <w:pPr>
      <w:ind w:left="1418" w:hanging="1418"/>
    </w:pPr>
  </w:style>
  <w:style w:type="paragraph" w:styleId="10">
    <w:name w:val="index 1"/>
    <w:basedOn w:val="a"/>
    <w:semiHidden/>
    <w:rsid w:val="00663552"/>
    <w:pPr>
      <w:keepLines/>
      <w:spacing w:after="0"/>
    </w:pPr>
  </w:style>
  <w:style w:type="paragraph" w:styleId="23">
    <w:name w:val="index 2"/>
    <w:basedOn w:val="10"/>
    <w:semiHidden/>
    <w:rsid w:val="00663552"/>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663552"/>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rsid w:val="00663552"/>
  </w:style>
  <w:style w:type="paragraph" w:customStyle="1" w:styleId="TAL">
    <w:name w:val="TAL"/>
    <w:basedOn w:val="a"/>
    <w:link w:val="TALCar"/>
    <w:rsid w:val="00663552"/>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635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6635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63552"/>
    <w:pPr>
      <w:outlineLvl w:val="9"/>
    </w:pPr>
  </w:style>
  <w:style w:type="paragraph" w:customStyle="1" w:styleId="TAH">
    <w:name w:val="TAH"/>
    <w:basedOn w:val="TAC"/>
    <w:link w:val="TAHCar"/>
    <w:rsid w:val="00663552"/>
    <w:rPr>
      <w:b/>
    </w:rPr>
  </w:style>
  <w:style w:type="paragraph" w:customStyle="1" w:styleId="TAC">
    <w:name w:val="TAC"/>
    <w:basedOn w:val="TAL"/>
    <w:link w:val="TACChar"/>
    <w:rsid w:val="00663552"/>
    <w:pPr>
      <w:jc w:val="center"/>
    </w:pPr>
  </w:style>
  <w:style w:type="paragraph" w:customStyle="1" w:styleId="TF">
    <w:name w:val="TF"/>
    <w:aliases w:val="left"/>
    <w:basedOn w:val="TH"/>
    <w:link w:val="TFChar"/>
    <w:rsid w:val="00663552"/>
    <w:pPr>
      <w:keepNext w:val="0"/>
      <w:spacing w:before="0" w:after="240"/>
    </w:pPr>
  </w:style>
  <w:style w:type="paragraph" w:customStyle="1" w:styleId="TH">
    <w:name w:val="TH"/>
    <w:basedOn w:val="a"/>
    <w:link w:val="THChar"/>
    <w:rsid w:val="00663552"/>
    <w:pPr>
      <w:keepNext/>
      <w:keepLines/>
      <w:spacing w:before="60"/>
      <w:jc w:val="center"/>
    </w:pPr>
    <w:rPr>
      <w:rFonts w:ascii="Arial" w:hAnsi="Arial"/>
      <w:b/>
    </w:rPr>
  </w:style>
  <w:style w:type="paragraph" w:customStyle="1" w:styleId="NO">
    <w:name w:val="NO"/>
    <w:basedOn w:val="a"/>
    <w:link w:val="NOChar"/>
    <w:rsid w:val="00663552"/>
    <w:pPr>
      <w:keepLines/>
      <w:ind w:left="1135" w:hanging="851"/>
    </w:pPr>
  </w:style>
  <w:style w:type="paragraph" w:customStyle="1" w:styleId="EX">
    <w:name w:val="EX"/>
    <w:basedOn w:val="a"/>
    <w:rsid w:val="00663552"/>
    <w:pPr>
      <w:keepLines/>
      <w:ind w:left="1702" w:hanging="1418"/>
    </w:pPr>
  </w:style>
  <w:style w:type="paragraph" w:customStyle="1" w:styleId="FP">
    <w:name w:val="FP"/>
    <w:basedOn w:val="a"/>
    <w:rsid w:val="00663552"/>
    <w:pPr>
      <w:spacing w:after="0"/>
    </w:pPr>
  </w:style>
  <w:style w:type="paragraph" w:customStyle="1" w:styleId="LD">
    <w:name w:val="LD"/>
    <w:rsid w:val="006635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3552"/>
    <w:pPr>
      <w:spacing w:after="0"/>
    </w:pPr>
  </w:style>
  <w:style w:type="paragraph" w:customStyle="1" w:styleId="EW">
    <w:name w:val="EW"/>
    <w:basedOn w:val="EX"/>
    <w:rsid w:val="00663552"/>
    <w:pPr>
      <w:spacing w:after="0"/>
    </w:pPr>
  </w:style>
  <w:style w:type="paragraph" w:customStyle="1" w:styleId="EQ">
    <w:name w:val="EQ"/>
    <w:basedOn w:val="a"/>
    <w:next w:val="a"/>
    <w:rsid w:val="00663552"/>
    <w:pPr>
      <w:keepLines/>
      <w:tabs>
        <w:tab w:val="center" w:pos="4536"/>
        <w:tab w:val="right" w:pos="9072"/>
      </w:tabs>
    </w:pPr>
    <w:rPr>
      <w:noProof/>
    </w:rPr>
  </w:style>
  <w:style w:type="paragraph" w:customStyle="1" w:styleId="NF">
    <w:name w:val="NF"/>
    <w:basedOn w:val="NO"/>
    <w:rsid w:val="00663552"/>
    <w:pPr>
      <w:keepNext/>
      <w:spacing w:after="0"/>
    </w:pPr>
    <w:rPr>
      <w:rFonts w:ascii="Arial" w:hAnsi="Arial"/>
      <w:sz w:val="18"/>
    </w:rPr>
  </w:style>
  <w:style w:type="paragraph" w:customStyle="1" w:styleId="PL">
    <w:name w:val="PL"/>
    <w:link w:val="PLChar"/>
    <w:rsid w:val="00663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3552"/>
    <w:pPr>
      <w:jc w:val="right"/>
    </w:pPr>
  </w:style>
  <w:style w:type="paragraph" w:customStyle="1" w:styleId="TAN">
    <w:name w:val="TAN"/>
    <w:basedOn w:val="TAL"/>
    <w:rsid w:val="00663552"/>
    <w:pPr>
      <w:ind w:left="851" w:hanging="851"/>
    </w:pPr>
  </w:style>
  <w:style w:type="paragraph" w:customStyle="1" w:styleId="ZA">
    <w:name w:val="ZA"/>
    <w:rsid w:val="006635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35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35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35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3552"/>
    <w:pPr>
      <w:framePr w:wrap="notBeside" w:y="16161"/>
    </w:pPr>
  </w:style>
  <w:style w:type="character" w:customStyle="1" w:styleId="ZGSM">
    <w:name w:val="ZGSM"/>
    <w:rsid w:val="00663552"/>
  </w:style>
  <w:style w:type="paragraph" w:customStyle="1" w:styleId="ZG">
    <w:name w:val="ZG"/>
    <w:rsid w:val="006635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663552"/>
    <w:rPr>
      <w:color w:val="FF0000"/>
    </w:rPr>
  </w:style>
  <w:style w:type="paragraph" w:customStyle="1" w:styleId="B2">
    <w:name w:val="B2"/>
    <w:basedOn w:val="20"/>
    <w:link w:val="B2Char"/>
    <w:rsid w:val="00663552"/>
  </w:style>
  <w:style w:type="paragraph" w:customStyle="1" w:styleId="B3">
    <w:name w:val="B3"/>
    <w:basedOn w:val="31"/>
    <w:link w:val="B3Char2"/>
    <w:rsid w:val="00663552"/>
  </w:style>
  <w:style w:type="paragraph" w:customStyle="1" w:styleId="B4">
    <w:name w:val="B4"/>
    <w:basedOn w:val="42"/>
    <w:link w:val="B4Char"/>
    <w:rsid w:val="00663552"/>
  </w:style>
  <w:style w:type="paragraph" w:customStyle="1" w:styleId="B5">
    <w:name w:val="B5"/>
    <w:basedOn w:val="52"/>
    <w:link w:val="B5Char"/>
    <w:rsid w:val="00663552"/>
  </w:style>
  <w:style w:type="paragraph" w:customStyle="1" w:styleId="ZTD">
    <w:name w:val="ZTD"/>
    <w:basedOn w:val="ZB"/>
    <w:rsid w:val="00663552"/>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GB"/>
    </w:rPr>
  </w:style>
  <w:style w:type="character" w:customStyle="1" w:styleId="B1Char1">
    <w:name w:val="B1 Char1"/>
    <w:link w:val="B1"/>
    <w:qFormat/>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B3Char2">
    <w:name w:val="B3 Char2"/>
    <w:link w:val="B3"/>
    <w:qFormat/>
    <w:rPr>
      <w:rFonts w:eastAsia="Times New Roman"/>
      <w:lang w:val="en-GB" w:eastAsia="en-GB"/>
    </w:rPr>
  </w:style>
  <w:style w:type="character" w:customStyle="1" w:styleId="30">
    <w:name w:val="标题 3 字符"/>
    <w:link w:val="3"/>
    <w:qFormat/>
    <w:rPr>
      <w:rFonts w:ascii="Arial" w:eastAsia="Times New Roman" w:hAnsi="Arial"/>
      <w:sz w:val="28"/>
      <w:lang w:val="en-GB" w:eastAsia="en-GB"/>
    </w:rPr>
  </w:style>
  <w:style w:type="character" w:customStyle="1" w:styleId="NOChar">
    <w:name w:val="NO Char"/>
    <w:link w:val="NO"/>
    <w:qFormat/>
    <w:rPr>
      <w:rFonts w:eastAsia="Times New Roman"/>
      <w:lang w:val="en-GB" w:eastAsia="en-GB"/>
    </w:rPr>
  </w:style>
  <w:style w:type="character" w:customStyle="1" w:styleId="B4Char">
    <w:name w:val="B4 Char"/>
    <w:link w:val="B4"/>
    <w:qFormat/>
    <w:rPr>
      <w:rFonts w:eastAsia="Times New Roman"/>
      <w:lang w:val="en-GB"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eastAsia="en-GB"/>
    </w:rPr>
  </w:style>
  <w:style w:type="character" w:customStyle="1" w:styleId="B5Char">
    <w:name w:val="B5 Char"/>
    <w:link w:val="B5"/>
    <w:qFormat/>
    <w:rPr>
      <w:rFonts w:eastAsia="Times New Roman"/>
      <w:lang w:val="en-GB" w:eastAsia="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aliases w:val="header odd 字符"/>
    <w:link w:val="ae"/>
    <w:qFormat/>
    <w:rsid w:val="000A1C82"/>
    <w:rPr>
      <w:rFonts w:ascii="Arial" w:eastAsia="Times New Roman" w:hAnsi="Arial"/>
      <w:b/>
      <w:noProof/>
      <w:sz w:val="18"/>
      <w:lang w:val="en-GB" w:eastAsia="en-GB"/>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 w:type="paragraph" w:customStyle="1" w:styleId="14">
    <w:name w:val="リスト段落1"/>
    <w:basedOn w:val="a"/>
    <w:link w:val="ListParagraphChar1"/>
    <w:uiPriority w:val="34"/>
    <w:qFormat/>
    <w:rsid w:val="004E1590"/>
    <w:pPr>
      <w:overflowPunct/>
      <w:autoSpaceDE/>
      <w:autoSpaceDN/>
      <w:adjustRightInd/>
      <w:spacing w:after="0"/>
      <w:ind w:left="720"/>
      <w:textAlignment w:val="auto"/>
    </w:pPr>
    <w:rPr>
      <w:rFonts w:eastAsia="宋体"/>
      <w:szCs w:val="24"/>
      <w:lang w:val="en-US" w:eastAsia="en-US"/>
    </w:rPr>
  </w:style>
  <w:style w:type="character" w:customStyle="1" w:styleId="ListParagraphChar1">
    <w:name w:val="List Paragraph Char1"/>
    <w:link w:val="14"/>
    <w:uiPriority w:val="34"/>
    <w:qFormat/>
    <w:locked/>
    <w:rsid w:val="004E1590"/>
    <w:rPr>
      <w:szCs w:val="24"/>
      <w:lang w:eastAsia="en-US"/>
    </w:rPr>
  </w:style>
  <w:style w:type="character" w:customStyle="1" w:styleId="TACChar">
    <w:name w:val="TAC Char"/>
    <w:link w:val="TAC"/>
    <w:qFormat/>
    <w:rsid w:val="007763E8"/>
    <w:rPr>
      <w:rFonts w:ascii="Arial" w:eastAsia="Times New Roman" w:hAnsi="Arial"/>
      <w:sz w:val="18"/>
      <w:lang w:val="en-GB" w:eastAsia="en-GB"/>
    </w:rPr>
  </w:style>
  <w:style w:type="paragraph" w:customStyle="1" w:styleId="afd">
    <w:name w:val="a"/>
    <w:basedOn w:val="CRCoverPage"/>
    <w:rsid w:val="00EC5A39"/>
    <w:pPr>
      <w:tabs>
        <w:tab w:val="left" w:pos="1985"/>
      </w:tabs>
    </w:pPr>
    <w:rPr>
      <w:rFonts w:cs="Arial"/>
      <w:b/>
      <w:bCs/>
      <w:color w:val="000000"/>
      <w:sz w:val="24"/>
      <w:szCs w:val="24"/>
      <w:lang w:val="en-US"/>
    </w:rPr>
  </w:style>
  <w:style w:type="paragraph" w:styleId="afe">
    <w:name w:val="Normal (Web)"/>
    <w:basedOn w:val="a"/>
    <w:uiPriority w:val="99"/>
    <w:semiHidden/>
    <w:unhideWhenUsed/>
    <w:rsid w:val="005E74E4"/>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2385177">
      <w:bodyDiv w:val="1"/>
      <w:marLeft w:val="0"/>
      <w:marRight w:val="0"/>
      <w:marTop w:val="0"/>
      <w:marBottom w:val="0"/>
      <w:divBdr>
        <w:top w:val="none" w:sz="0" w:space="0" w:color="auto"/>
        <w:left w:val="none" w:sz="0" w:space="0" w:color="auto"/>
        <w:bottom w:val="none" w:sz="0" w:space="0" w:color="auto"/>
        <w:right w:val="none" w:sz="0" w:space="0" w:color="auto"/>
      </w:divBdr>
      <w:divsChild>
        <w:div w:id="1441100422">
          <w:marLeft w:val="1886"/>
          <w:marRight w:val="0"/>
          <w:marTop w:val="0"/>
          <w:marBottom w:val="0"/>
          <w:divBdr>
            <w:top w:val="none" w:sz="0" w:space="0" w:color="auto"/>
            <w:left w:val="none" w:sz="0" w:space="0" w:color="auto"/>
            <w:bottom w:val="none" w:sz="0" w:space="0" w:color="auto"/>
            <w:right w:val="none" w:sz="0" w:space="0" w:color="auto"/>
          </w:divBdr>
        </w:div>
      </w:divsChild>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49819640">
      <w:bodyDiv w:val="1"/>
      <w:marLeft w:val="0"/>
      <w:marRight w:val="0"/>
      <w:marTop w:val="0"/>
      <w:marBottom w:val="0"/>
      <w:divBdr>
        <w:top w:val="none" w:sz="0" w:space="0" w:color="auto"/>
        <w:left w:val="none" w:sz="0" w:space="0" w:color="auto"/>
        <w:bottom w:val="none" w:sz="0" w:space="0" w:color="auto"/>
        <w:right w:val="none" w:sz="0" w:space="0" w:color="auto"/>
      </w:divBdr>
      <w:divsChild>
        <w:div w:id="690421913">
          <w:marLeft w:val="1886"/>
          <w:marRight w:val="0"/>
          <w:marTop w:val="0"/>
          <w:marBottom w:val="0"/>
          <w:divBdr>
            <w:top w:val="none" w:sz="0" w:space="0" w:color="auto"/>
            <w:left w:val="none" w:sz="0" w:space="0" w:color="auto"/>
            <w:bottom w:val="none" w:sz="0" w:space="0" w:color="auto"/>
            <w:right w:val="none" w:sz="0" w:space="0" w:color="auto"/>
          </w:divBdr>
        </w:div>
        <w:div w:id="321935757">
          <w:marLeft w:val="1886"/>
          <w:marRight w:val="0"/>
          <w:marTop w:val="0"/>
          <w:marBottom w:val="0"/>
          <w:divBdr>
            <w:top w:val="none" w:sz="0" w:space="0" w:color="auto"/>
            <w:left w:val="none" w:sz="0" w:space="0" w:color="auto"/>
            <w:bottom w:val="none" w:sz="0" w:space="0" w:color="auto"/>
            <w:right w:val="none" w:sz="0" w:space="0" w:color="auto"/>
          </w:divBdr>
        </w:div>
        <w:div w:id="655499459">
          <w:marLeft w:val="1886"/>
          <w:marRight w:val="0"/>
          <w:marTop w:val="0"/>
          <w:marBottom w:val="0"/>
          <w:divBdr>
            <w:top w:val="none" w:sz="0" w:space="0" w:color="auto"/>
            <w:left w:val="none" w:sz="0" w:space="0" w:color="auto"/>
            <w:bottom w:val="none" w:sz="0" w:space="0" w:color="auto"/>
            <w:right w:val="none" w:sz="0" w:space="0" w:color="auto"/>
          </w:divBdr>
        </w:div>
        <w:div w:id="598567765">
          <w:marLeft w:val="1886"/>
          <w:marRight w:val="0"/>
          <w:marTop w:val="0"/>
          <w:marBottom w:val="0"/>
          <w:divBdr>
            <w:top w:val="none" w:sz="0" w:space="0" w:color="auto"/>
            <w:left w:val="none" w:sz="0" w:space="0" w:color="auto"/>
            <w:bottom w:val="none" w:sz="0" w:space="0" w:color="auto"/>
            <w:right w:val="none" w:sz="0" w:space="0" w:color="auto"/>
          </w:divBdr>
        </w:div>
        <w:div w:id="732585838">
          <w:marLeft w:val="1886"/>
          <w:marRight w:val="0"/>
          <w:marTop w:val="0"/>
          <w:marBottom w:val="0"/>
          <w:divBdr>
            <w:top w:val="none" w:sz="0" w:space="0" w:color="auto"/>
            <w:left w:val="none" w:sz="0" w:space="0" w:color="auto"/>
            <w:bottom w:val="none" w:sz="0" w:space="0" w:color="auto"/>
            <w:right w:val="none" w:sz="0" w:space="0" w:color="auto"/>
          </w:divBdr>
        </w:div>
        <w:div w:id="2145847565">
          <w:marLeft w:val="1886"/>
          <w:marRight w:val="0"/>
          <w:marTop w:val="0"/>
          <w:marBottom w:val="0"/>
          <w:divBdr>
            <w:top w:val="none" w:sz="0" w:space="0" w:color="auto"/>
            <w:left w:val="none" w:sz="0" w:space="0" w:color="auto"/>
            <w:bottom w:val="none" w:sz="0" w:space="0" w:color="auto"/>
            <w:right w:val="none" w:sz="0" w:space="0" w:color="auto"/>
          </w:divBdr>
        </w:div>
        <w:div w:id="533538387">
          <w:marLeft w:val="1886"/>
          <w:marRight w:val="0"/>
          <w:marTop w:val="0"/>
          <w:marBottom w:val="0"/>
          <w:divBdr>
            <w:top w:val="none" w:sz="0" w:space="0" w:color="auto"/>
            <w:left w:val="none" w:sz="0" w:space="0" w:color="auto"/>
            <w:bottom w:val="none" w:sz="0" w:space="0" w:color="auto"/>
            <w:right w:val="none" w:sz="0" w:space="0" w:color="auto"/>
          </w:divBdr>
        </w:div>
        <w:div w:id="1624996247">
          <w:marLeft w:val="1886"/>
          <w:marRight w:val="0"/>
          <w:marTop w:val="0"/>
          <w:marBottom w:val="0"/>
          <w:divBdr>
            <w:top w:val="none" w:sz="0" w:space="0" w:color="auto"/>
            <w:left w:val="none" w:sz="0" w:space="0" w:color="auto"/>
            <w:bottom w:val="none" w:sz="0" w:space="0" w:color="auto"/>
            <w:right w:val="none" w:sz="0" w:space="0" w:color="auto"/>
          </w:divBdr>
        </w:div>
      </w:divsChild>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061398959">
      <w:bodyDiv w:val="1"/>
      <w:marLeft w:val="0"/>
      <w:marRight w:val="0"/>
      <w:marTop w:val="0"/>
      <w:marBottom w:val="0"/>
      <w:divBdr>
        <w:top w:val="none" w:sz="0" w:space="0" w:color="auto"/>
        <w:left w:val="none" w:sz="0" w:space="0" w:color="auto"/>
        <w:bottom w:val="none" w:sz="0" w:space="0" w:color="auto"/>
        <w:right w:val="none" w:sz="0" w:space="0" w:color="auto"/>
      </w:divBdr>
      <w:divsChild>
        <w:div w:id="232204214">
          <w:marLeft w:val="1886"/>
          <w:marRight w:val="0"/>
          <w:marTop w:val="0"/>
          <w:marBottom w:val="0"/>
          <w:divBdr>
            <w:top w:val="none" w:sz="0" w:space="0" w:color="auto"/>
            <w:left w:val="none" w:sz="0" w:space="0" w:color="auto"/>
            <w:bottom w:val="none" w:sz="0" w:space="0" w:color="auto"/>
            <w:right w:val="none" w:sz="0" w:space="0" w:color="auto"/>
          </w:divBdr>
        </w:div>
      </w:divsChild>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DB7228AF-DCF3-4111-A2DC-2E79329F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Zhenglili (Lili)</cp:lastModifiedBy>
  <cp:revision>9</cp:revision>
  <cp:lastPrinted>2014-08-13T09:20:00Z</cp:lastPrinted>
  <dcterms:created xsi:type="dcterms:W3CDTF">2024-05-09T19:48:00Z</dcterms:created>
  <dcterms:modified xsi:type="dcterms:W3CDTF">2024-05-10T09:26:00Z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(3)nG7v5BniWhFpL4Xtc48WHXzC6cnae+tPt+RBSaO1OfzJtCWmOlTGJ/OzYCUYsOuiU3xhI1Ms
hpq6IFnha+ziM3EMK+zp4E7c3Ixk653LMRV1H7xHOKU3HLC4t9VzzYyZ/Dj0YBm70CY9kHaj
szAlyU1687OU1RdO0K82pfgo5TF+5JldTfohkYzpGJdAwEPBicesoVwJuQ4Z8XUV0QBeMaH8
7V5gt809rIvcQfgehL</vt:lpwstr>
  </property>
  <property fmtid="{D5CDD505-2E9C-101B-9397-08002B2CF9AE}" pid="3" name="_2015_ms_pID_7253431">
    <vt:lpwstr>L6wKOlVnbK2AJWEkVkd5Mziv5Luc+eqmHXOAq6opK2C3Rueucl6YV4
Spc7Kg3TOXz241wjuteJhTVpaWIEthA1auIBaEIPV2PAOU7nf/vvWay2NAPCd7aK8KU+28T1
o8i9fc2Ufku/3J8epOOtgnS7nDglbv9OmDt8d80074/LoFunMc86OTRCMOHCj/whtQw7WdSC
6FY2IdX+z0hhQ4KGrM6hfHwffEQ58YmRLZKX</vt:lpwstr>
  </property>
  <property fmtid="{D5CDD505-2E9C-101B-9397-08002B2CF9AE}" pid="4" name="KSOProductBuildVer">
    <vt:lpwstr>2052-11.8.2.9022</vt:lpwstr>
  </property>
  <property fmtid="{D5CDD505-2E9C-101B-9397-08002B2CF9AE}" pid="5" name="_2015_ms_pID_7253432">
    <vt:lpwstr>tgufHY51k+e+nYuZ0eZKnYk=</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1712289417</vt:lpwstr>
  </property>
</Properties>
</file>